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45" w:rsidRDefault="00F63E45" w:rsidP="00F63E45">
      <w:pPr>
        <w:widowControl/>
        <w:spacing w:line="4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3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2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2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2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2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2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2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4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4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40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36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Default="00F63E45" w:rsidP="00F63E45">
      <w:pPr>
        <w:widowControl/>
        <w:spacing w:line="580" w:lineRule="exact"/>
        <w:ind w:firstLineChars="200" w:firstLine="420"/>
        <w:jc w:val="center"/>
        <w:rPr>
          <w:rFonts w:ascii="Times New Roman" w:eastAsia="仿宋_GB2312" w:hAnsi="Times New Roman" w:cs="Times New Roman"/>
        </w:rPr>
      </w:pPr>
    </w:p>
    <w:p w:rsidR="00F63E45" w:rsidRPr="00F63E45" w:rsidRDefault="00F63E45" w:rsidP="00F63E45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F63E45">
        <w:rPr>
          <w:rFonts w:ascii="Times New Roman" w:eastAsia="仿宋" w:hAnsi="仿宋" w:cs="Times New Roman"/>
          <w:sz w:val="32"/>
          <w:szCs w:val="32"/>
        </w:rPr>
        <w:t>郴科发</w:t>
      </w:r>
      <w:r w:rsidRPr="00F63E45">
        <w:rPr>
          <w:rFonts w:ascii="Times New Roman" w:eastAsia="仿宋" w:hAnsi="仿宋" w:cs="Times New Roman"/>
          <w:color w:val="000000"/>
          <w:sz w:val="32"/>
          <w:szCs w:val="32"/>
        </w:rPr>
        <w:t>〔</w:t>
      </w:r>
      <w:r w:rsidRPr="00F63E45">
        <w:rPr>
          <w:rFonts w:ascii="Times New Roman" w:eastAsia="仿宋" w:hAnsi="Times New Roman" w:cs="Times New Roman"/>
          <w:color w:val="000000"/>
          <w:sz w:val="32"/>
          <w:szCs w:val="32"/>
        </w:rPr>
        <w:t>2021</w:t>
      </w:r>
      <w:r w:rsidRPr="00F63E45">
        <w:rPr>
          <w:rFonts w:ascii="Times New Roman" w:eastAsia="仿宋" w:hAnsi="仿宋" w:cs="Times New Roman"/>
          <w:color w:val="000000"/>
          <w:sz w:val="32"/>
          <w:szCs w:val="32"/>
        </w:rPr>
        <w:t>〕</w:t>
      </w:r>
      <w:r w:rsidRPr="00F63E45">
        <w:rPr>
          <w:rFonts w:ascii="Times New Roman" w:eastAsia="仿宋" w:hAnsi="Times New Roman" w:cs="Times New Roman"/>
          <w:color w:val="000000"/>
          <w:sz w:val="32"/>
          <w:szCs w:val="32"/>
        </w:rPr>
        <w:t>15</w:t>
      </w:r>
      <w:r w:rsidRPr="00F63E45">
        <w:rPr>
          <w:rFonts w:ascii="Times New Roman" w:eastAsia="仿宋" w:hAnsi="仿宋" w:cs="Times New Roman"/>
          <w:sz w:val="32"/>
          <w:szCs w:val="32"/>
        </w:rPr>
        <w:t>号</w:t>
      </w:r>
    </w:p>
    <w:p w:rsidR="00F63E45" w:rsidRDefault="00F63E45" w:rsidP="00F63E45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4584C" w:rsidRDefault="007F2887" w:rsidP="007F2887">
      <w:pPr>
        <w:spacing w:line="600" w:lineRule="exact"/>
        <w:jc w:val="center"/>
        <w:rPr>
          <w:rFonts w:ascii="方正小标宋简体" w:eastAsia="方正小标宋简体" w:hAnsi="仿宋" w:cs="Times New Roman" w:hint="eastAsia"/>
          <w:sz w:val="44"/>
          <w:szCs w:val="44"/>
        </w:rPr>
      </w:pPr>
      <w:r w:rsidRPr="007F2887">
        <w:rPr>
          <w:rFonts w:ascii="方正小标宋简体" w:eastAsia="方正小标宋简体" w:hAnsi="仿宋" w:cs="Times New Roman" w:hint="eastAsia"/>
          <w:sz w:val="44"/>
          <w:szCs w:val="44"/>
        </w:rPr>
        <w:t>关于印发《郴州市</w:t>
      </w:r>
      <w:r w:rsidR="00C44A03">
        <w:rPr>
          <w:rFonts w:ascii="方正小标宋简体" w:eastAsia="方正小标宋简体" w:hAnsi="仿宋" w:cs="Times New Roman" w:hint="eastAsia"/>
          <w:sz w:val="44"/>
          <w:szCs w:val="44"/>
        </w:rPr>
        <w:t>科学技术普及</w:t>
      </w:r>
      <w:r w:rsidRPr="007F2887">
        <w:rPr>
          <w:rFonts w:ascii="方正小标宋简体" w:eastAsia="方正小标宋简体" w:hAnsi="仿宋" w:cs="Times New Roman" w:hint="eastAsia"/>
          <w:sz w:val="44"/>
          <w:szCs w:val="44"/>
        </w:rPr>
        <w:t>基地认定</w:t>
      </w:r>
    </w:p>
    <w:p w:rsidR="007F2887" w:rsidRPr="007F2887" w:rsidRDefault="007F2887" w:rsidP="007F2887">
      <w:pPr>
        <w:spacing w:line="60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7F2887">
        <w:rPr>
          <w:rFonts w:ascii="方正小标宋简体" w:eastAsia="方正小标宋简体" w:hAnsi="仿宋" w:cs="Times New Roman" w:hint="eastAsia"/>
          <w:sz w:val="44"/>
          <w:szCs w:val="44"/>
        </w:rPr>
        <w:t>管理办法（暂行）》的通知</w:t>
      </w:r>
    </w:p>
    <w:p w:rsidR="007F2887" w:rsidRDefault="007F2887" w:rsidP="007F2887">
      <w:pPr>
        <w:spacing w:line="600" w:lineRule="exact"/>
        <w:rPr>
          <w:rFonts w:ascii="Times New Roman" w:eastAsia="仿宋" w:hAnsi="仿宋" w:cs="Times New Roman"/>
          <w:sz w:val="32"/>
          <w:szCs w:val="32"/>
        </w:rPr>
      </w:pPr>
    </w:p>
    <w:p w:rsidR="007E766B" w:rsidRPr="007E766B" w:rsidRDefault="000F1ECF" w:rsidP="007F2887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仿宋" w:cs="Times New Roman" w:hint="eastAsia"/>
          <w:sz w:val="32"/>
          <w:szCs w:val="32"/>
        </w:rPr>
        <w:t>各县市区科工局、</w:t>
      </w:r>
      <w:r w:rsidR="007E766B" w:rsidRPr="007E766B">
        <w:rPr>
          <w:rFonts w:ascii="Times New Roman" w:eastAsia="仿宋" w:hAnsi="仿宋" w:cs="Times New Roman"/>
          <w:sz w:val="32"/>
          <w:szCs w:val="32"/>
        </w:rPr>
        <w:t>各有关单位：</w:t>
      </w:r>
    </w:p>
    <w:p w:rsidR="007F2887" w:rsidRPr="007E766B" w:rsidRDefault="007E766B" w:rsidP="007E766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7E766B">
        <w:rPr>
          <w:rFonts w:ascii="Times New Roman" w:eastAsia="仿宋" w:hAnsi="仿宋" w:cs="Times New Roman"/>
          <w:sz w:val="32"/>
          <w:szCs w:val="32"/>
        </w:rPr>
        <w:t>为推动社会各界力量参与科普事业，加强科普阵地建设，规范</w:t>
      </w:r>
      <w:r w:rsidR="00C44A03">
        <w:rPr>
          <w:rFonts w:ascii="Times New Roman" w:eastAsia="仿宋" w:hAnsi="仿宋" w:cs="Times New Roman"/>
          <w:sz w:val="32"/>
          <w:szCs w:val="32"/>
        </w:rPr>
        <w:t>科学技术普及</w:t>
      </w:r>
      <w:r w:rsidRPr="007E766B">
        <w:rPr>
          <w:rFonts w:ascii="Times New Roman" w:eastAsia="仿宋" w:hAnsi="仿宋" w:cs="Times New Roman"/>
          <w:sz w:val="32"/>
          <w:szCs w:val="32"/>
        </w:rPr>
        <w:t>基地的认定和管理，促进我市科普事业发展，现将修订后的《郴州市</w:t>
      </w:r>
      <w:r w:rsidR="00C44A03">
        <w:rPr>
          <w:rFonts w:ascii="Times New Roman" w:eastAsia="仿宋" w:hAnsi="仿宋" w:cs="Times New Roman"/>
          <w:sz w:val="32"/>
          <w:szCs w:val="32"/>
        </w:rPr>
        <w:t>科学技术普及</w:t>
      </w:r>
      <w:r w:rsidRPr="007E766B">
        <w:rPr>
          <w:rFonts w:ascii="Times New Roman" w:eastAsia="仿宋" w:hAnsi="仿宋" w:cs="Times New Roman"/>
          <w:sz w:val="32"/>
          <w:szCs w:val="32"/>
        </w:rPr>
        <w:t>基地认定管理办法（暂行）》印发给你们，望认真贯彻执行。</w:t>
      </w:r>
    </w:p>
    <w:p w:rsidR="007F2887" w:rsidRDefault="007F2887" w:rsidP="007F2887">
      <w:pPr>
        <w:spacing w:line="600" w:lineRule="exact"/>
        <w:rPr>
          <w:rFonts w:ascii="Times New Roman" w:eastAsia="仿宋" w:hAnsi="仿宋" w:cs="Times New Roman"/>
          <w:sz w:val="32"/>
          <w:szCs w:val="32"/>
        </w:rPr>
      </w:pPr>
    </w:p>
    <w:p w:rsidR="007F2887" w:rsidRDefault="007F2887" w:rsidP="007F2887">
      <w:pPr>
        <w:spacing w:line="600" w:lineRule="exact"/>
        <w:rPr>
          <w:rFonts w:ascii="Times New Roman" w:eastAsia="仿宋" w:hAnsi="仿宋" w:cs="Times New Roman"/>
          <w:sz w:val="32"/>
          <w:szCs w:val="32"/>
        </w:rPr>
      </w:pPr>
    </w:p>
    <w:p w:rsidR="007F2887" w:rsidRPr="007F2887" w:rsidRDefault="007F2887" w:rsidP="007F2887">
      <w:pPr>
        <w:wordWrap w:val="0"/>
        <w:spacing w:line="60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7F2887">
        <w:rPr>
          <w:rFonts w:ascii="Times New Roman" w:eastAsia="仿宋" w:hAnsi="仿宋" w:cs="Times New Roman"/>
          <w:sz w:val="32"/>
          <w:szCs w:val="32"/>
        </w:rPr>
        <w:t>郴州市科学技术局</w:t>
      </w:r>
      <w:r w:rsidR="00F63E45">
        <w:rPr>
          <w:rFonts w:ascii="Times New Roman" w:eastAsia="仿宋" w:hAnsi="仿宋" w:cs="Times New Roman" w:hint="eastAsia"/>
          <w:sz w:val="32"/>
          <w:szCs w:val="32"/>
        </w:rPr>
        <w:t xml:space="preserve">   </w:t>
      </w:r>
    </w:p>
    <w:p w:rsidR="007F2887" w:rsidRPr="007F2887" w:rsidRDefault="007F2887" w:rsidP="007F2887">
      <w:pPr>
        <w:wordWrap w:val="0"/>
        <w:spacing w:line="600" w:lineRule="exact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7F2887">
        <w:rPr>
          <w:rFonts w:ascii="Times New Roman" w:eastAsia="仿宋" w:hAnsi="Times New Roman" w:cs="Times New Roman"/>
          <w:sz w:val="32"/>
          <w:szCs w:val="32"/>
        </w:rPr>
        <w:t>2021</w:t>
      </w:r>
      <w:r w:rsidRPr="007F2887">
        <w:rPr>
          <w:rFonts w:ascii="Times New Roman" w:eastAsia="仿宋" w:hAnsi="仿宋" w:cs="Times New Roman"/>
          <w:sz w:val="32"/>
          <w:szCs w:val="32"/>
        </w:rPr>
        <w:t>年</w:t>
      </w:r>
      <w:r w:rsidRPr="007F2887">
        <w:rPr>
          <w:rFonts w:ascii="Times New Roman" w:eastAsia="仿宋" w:hAnsi="Times New Roman" w:cs="Times New Roman"/>
          <w:sz w:val="32"/>
          <w:szCs w:val="32"/>
        </w:rPr>
        <w:t>3</w:t>
      </w:r>
      <w:r w:rsidRPr="007F2887">
        <w:rPr>
          <w:rFonts w:ascii="Times New Roman" w:eastAsia="仿宋" w:hAnsi="仿宋" w:cs="Times New Roman"/>
          <w:sz w:val="32"/>
          <w:szCs w:val="32"/>
        </w:rPr>
        <w:t>月</w:t>
      </w:r>
      <w:r w:rsidR="000A756B">
        <w:rPr>
          <w:rFonts w:ascii="Times New Roman" w:eastAsia="仿宋" w:hAnsi="Times New Roman" w:cs="Times New Roman"/>
          <w:sz w:val="32"/>
          <w:szCs w:val="32"/>
        </w:rPr>
        <w:t>22</w:t>
      </w:r>
      <w:r w:rsidRPr="007F2887">
        <w:rPr>
          <w:rFonts w:ascii="Times New Roman" w:eastAsia="仿宋" w:hAnsi="仿宋" w:cs="Times New Roman"/>
          <w:sz w:val="32"/>
          <w:szCs w:val="32"/>
        </w:rPr>
        <w:t>日</w:t>
      </w:r>
      <w:r w:rsidR="00F63E45">
        <w:rPr>
          <w:rFonts w:ascii="Times New Roman" w:eastAsia="仿宋" w:hAnsi="仿宋" w:cs="Times New Roman" w:hint="eastAsia"/>
          <w:sz w:val="32"/>
          <w:szCs w:val="32"/>
        </w:rPr>
        <w:t xml:space="preserve">   </w:t>
      </w:r>
    </w:p>
    <w:p w:rsidR="007F2887" w:rsidRPr="007F2887" w:rsidRDefault="007F2887" w:rsidP="007F2887">
      <w:pPr>
        <w:rPr>
          <w:rFonts w:ascii="Times New Roman" w:eastAsia="仿宋" w:hAnsi="Times New Roman" w:cs="Times New Roman"/>
          <w:sz w:val="32"/>
          <w:szCs w:val="32"/>
        </w:rPr>
      </w:pPr>
      <w:r w:rsidRPr="007F2887">
        <w:rPr>
          <w:rFonts w:ascii="Times New Roman" w:eastAsia="仿宋" w:hAnsi="Times New Roman" w:cs="Times New Roman"/>
          <w:sz w:val="32"/>
          <w:szCs w:val="32"/>
        </w:rPr>
        <w:br w:type="page"/>
      </w:r>
    </w:p>
    <w:p w:rsidR="00F5260A" w:rsidRPr="00F63E45" w:rsidRDefault="00EE5D6A" w:rsidP="00C37821">
      <w:pPr>
        <w:pStyle w:val="2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仿宋" w:hint="default"/>
          <w:b w:val="0"/>
          <w:sz w:val="40"/>
          <w:szCs w:val="40"/>
          <w:shd w:val="clear" w:color="auto" w:fill="FFFFFF"/>
        </w:rPr>
      </w:pPr>
      <w:r w:rsidRPr="00F63E45">
        <w:rPr>
          <w:rFonts w:ascii="方正小标宋简体" w:eastAsia="方正小标宋简体" w:hAnsi="仿宋"/>
          <w:b w:val="0"/>
          <w:sz w:val="40"/>
          <w:szCs w:val="40"/>
          <w:shd w:val="clear" w:color="auto" w:fill="FFFFFF"/>
        </w:rPr>
        <w:lastRenderedPageBreak/>
        <w:t>郴州市</w:t>
      </w:r>
      <w:r w:rsidR="00C44A03" w:rsidRPr="00F63E45">
        <w:rPr>
          <w:rFonts w:ascii="方正小标宋简体" w:eastAsia="方正小标宋简体" w:hAnsi="仿宋"/>
          <w:b w:val="0"/>
          <w:sz w:val="40"/>
          <w:szCs w:val="40"/>
          <w:shd w:val="clear" w:color="auto" w:fill="FFFFFF"/>
        </w:rPr>
        <w:t>科学技术普及</w:t>
      </w:r>
      <w:r w:rsidRPr="00F63E45">
        <w:rPr>
          <w:rFonts w:ascii="方正小标宋简体" w:eastAsia="方正小标宋简体" w:hAnsi="仿宋"/>
          <w:b w:val="0"/>
          <w:sz w:val="40"/>
          <w:szCs w:val="40"/>
          <w:shd w:val="clear" w:color="auto" w:fill="FFFFFF"/>
        </w:rPr>
        <w:t>基地认定管理办法（暂行）</w:t>
      </w:r>
    </w:p>
    <w:p w:rsidR="00C37821" w:rsidRPr="00C37821" w:rsidRDefault="00C37821" w:rsidP="00C37821">
      <w:pPr>
        <w:spacing w:line="600" w:lineRule="exact"/>
      </w:pPr>
    </w:p>
    <w:p w:rsidR="00760A06" w:rsidRPr="0006298D" w:rsidRDefault="00EE5D6A" w:rsidP="00F63E45">
      <w:pPr>
        <w:pStyle w:val="a3"/>
        <w:shd w:val="clear" w:color="auto" w:fill="FFFFFF"/>
        <w:spacing w:beforeAutospacing="0" w:afterLines="50" w:afterAutospacing="0" w:line="570" w:lineRule="exact"/>
        <w:jc w:val="center"/>
        <w:rPr>
          <w:rFonts w:ascii="黑体" w:eastAsia="黑体" w:hAnsi="黑体"/>
          <w:sz w:val="32"/>
          <w:szCs w:val="32"/>
        </w:rPr>
      </w:pPr>
      <w:r w:rsidRPr="0006298D">
        <w:rPr>
          <w:rFonts w:ascii="黑体" w:eastAsia="黑体" w:hAnsi="黑体"/>
          <w:sz w:val="32"/>
          <w:szCs w:val="32"/>
          <w:shd w:val="clear" w:color="auto" w:fill="FFFFFF"/>
        </w:rPr>
        <w:t xml:space="preserve">第一章 </w:t>
      </w:r>
      <w:r w:rsidR="00F63E45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</w:t>
      </w:r>
      <w:r w:rsidRPr="0006298D">
        <w:rPr>
          <w:rFonts w:ascii="黑体" w:eastAsia="黑体" w:hAnsi="黑体"/>
          <w:sz w:val="32"/>
          <w:szCs w:val="32"/>
          <w:shd w:val="clear" w:color="auto" w:fill="FFFFFF"/>
        </w:rPr>
        <w:t xml:space="preserve">总 </w:t>
      </w:r>
      <w:r w:rsidR="00F63E45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</w:t>
      </w:r>
      <w:r w:rsidRPr="0006298D">
        <w:rPr>
          <w:rFonts w:ascii="黑体" w:eastAsia="黑体" w:hAnsi="黑体"/>
          <w:sz w:val="32"/>
          <w:szCs w:val="32"/>
          <w:shd w:val="clear" w:color="auto" w:fill="FFFFFF"/>
        </w:rPr>
        <w:t>则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06298D">
        <w:rPr>
          <w:rFonts w:ascii="Times New Roman" w:eastAsia="仿宋" w:hAnsi="仿宋"/>
          <w:b/>
          <w:sz w:val="32"/>
          <w:szCs w:val="32"/>
          <w:shd w:val="clear" w:color="auto" w:fill="FFFFFF"/>
        </w:rPr>
        <w:t>第一条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为提高社会力量参与科普事业的积极性和创造性，加强科普阵地和科普能力建设，推动我市科普事业发展，依据《中华人民共和国科学技术普及法》、《湖南省科学技术普及条例》和《关于加强国家科普能力建设的若干意见》（国科发政字〔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2007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〕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32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号）等有关规定，结合我市实际，制定本办法。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第二条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本办法所称郴州市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基地是指在本市行政区域内、具有相当规模的科普固定场所和设施条件，向社会公众开放，能够承担科学技术普及、宣传、培训、服务功能的场所。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第三条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郴州市科学技术局</w:t>
      </w:r>
      <w:r w:rsidR="008D1383">
        <w:rPr>
          <w:rFonts w:ascii="Times New Roman" w:eastAsia="仿宋" w:hAnsi="Times New Roman"/>
          <w:sz w:val="32"/>
          <w:szCs w:val="32"/>
          <w:shd w:val="clear" w:color="auto" w:fill="FFFFFF"/>
        </w:rPr>
        <w:t>（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以下简称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“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市科技局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”</w:t>
      </w:r>
      <w:r w:rsidR="008D1383">
        <w:rPr>
          <w:rFonts w:ascii="Times New Roman" w:eastAsia="仿宋" w:hAnsi="Times New Roman"/>
          <w:sz w:val="32"/>
          <w:szCs w:val="32"/>
          <w:shd w:val="clear" w:color="auto" w:fill="FFFFFF"/>
        </w:rPr>
        <w:t>）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是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基地的业务指导部门，负责组织实施本办法。本办法适用于郴州市区域内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基地的申报、推荐、评审和认定。</w:t>
      </w:r>
    </w:p>
    <w:p w:rsidR="00760A06" w:rsidRPr="008D1383" w:rsidRDefault="00EE5D6A" w:rsidP="00F63E45">
      <w:pPr>
        <w:pStyle w:val="a3"/>
        <w:shd w:val="clear" w:color="auto" w:fill="FFFFFF"/>
        <w:spacing w:beforeLines="50" w:beforeAutospacing="0" w:afterLines="50" w:afterAutospacing="0" w:line="570" w:lineRule="exact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8D1383">
        <w:rPr>
          <w:rFonts w:ascii="黑体" w:eastAsia="黑体" w:hAnsi="黑体"/>
          <w:sz w:val="32"/>
          <w:szCs w:val="32"/>
          <w:shd w:val="clear" w:color="auto" w:fill="FFFFFF"/>
        </w:rPr>
        <w:t>第二章</w:t>
      </w:r>
      <w:r w:rsidR="00F63E45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</w:t>
      </w:r>
      <w:r w:rsidRPr="008D1383">
        <w:rPr>
          <w:rFonts w:ascii="黑体" w:eastAsia="黑体" w:hAnsi="黑体"/>
          <w:sz w:val="32"/>
          <w:szCs w:val="32"/>
          <w:shd w:val="clear" w:color="auto" w:fill="FFFFFF"/>
        </w:rPr>
        <w:t xml:space="preserve"> </w:t>
      </w:r>
      <w:r w:rsidR="00C44A03">
        <w:rPr>
          <w:rFonts w:ascii="黑体" w:eastAsia="黑体" w:hAnsi="黑体"/>
          <w:sz w:val="32"/>
          <w:szCs w:val="32"/>
          <w:shd w:val="clear" w:color="auto" w:fill="FFFFFF"/>
        </w:rPr>
        <w:t>科学技术普及</w:t>
      </w:r>
      <w:r w:rsidRPr="008D1383">
        <w:rPr>
          <w:rFonts w:ascii="黑体" w:eastAsia="黑体" w:hAnsi="黑体"/>
          <w:sz w:val="32"/>
          <w:szCs w:val="32"/>
          <w:shd w:val="clear" w:color="auto" w:fill="FFFFFF"/>
        </w:rPr>
        <w:t>基地的申报对象、条件及程序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第四条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可以申请认定为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基地的场所：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（一）各类科技、文化、教育场馆。如图书馆、博物馆、天文馆（站、台）、气象台（站）、地震台（站）、文化馆、青少年科技活动中心等。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lastRenderedPageBreak/>
        <w:t>（二）具有科普资源的游览场所。如动物园、自然保护区、旅游景点、历史人文景观等。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（三）科研机构、高等院校、企业、农村及其他组织内部具有科普教育功能并有条件向公众开放的场馆。如工农业科技园、科技种养场、实验室、生产现场、大型工程技术设施等。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（四）其他具备向公众开展科普教育、展示和示范功能的部门和机构。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第五条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申报应当具备的条件：</w:t>
      </w:r>
    </w:p>
    <w:p w:rsidR="00760A06" w:rsidRPr="00F5260A" w:rsidRDefault="008D1383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（</w:t>
      </w:r>
      <w:r w:rsidR="00EE5D6A" w:rsidRPr="00F5260A">
        <w:rPr>
          <w:rFonts w:ascii="Times New Roman" w:eastAsia="仿宋" w:hAnsi="仿宋"/>
          <w:sz w:val="32"/>
          <w:szCs w:val="32"/>
          <w:shd w:val="clear" w:color="auto" w:fill="FFFFFF"/>
        </w:rPr>
        <w:t>一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）</w:t>
      </w:r>
      <w:r w:rsidR="00EE5D6A" w:rsidRPr="00F5260A">
        <w:rPr>
          <w:rFonts w:ascii="Times New Roman" w:eastAsia="仿宋" w:hAnsi="仿宋"/>
          <w:sz w:val="32"/>
          <w:szCs w:val="32"/>
          <w:shd w:val="clear" w:color="auto" w:fill="FFFFFF"/>
        </w:rPr>
        <w:t>具有法定代表人资格，或受法人正式委托，独立开展科普活动；</w:t>
      </w:r>
    </w:p>
    <w:p w:rsidR="00760A06" w:rsidRPr="00F5260A" w:rsidRDefault="008D1383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（</w:t>
      </w:r>
      <w:r w:rsidR="00EE5D6A" w:rsidRPr="00F5260A">
        <w:rPr>
          <w:rFonts w:ascii="Times New Roman" w:eastAsia="仿宋" w:hAnsi="仿宋"/>
          <w:sz w:val="32"/>
          <w:szCs w:val="32"/>
          <w:shd w:val="clear" w:color="auto" w:fill="FFFFFF"/>
        </w:rPr>
        <w:t>二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）</w:t>
      </w:r>
      <w:r w:rsidR="00EE5D6A" w:rsidRPr="00F5260A">
        <w:rPr>
          <w:rFonts w:ascii="Times New Roman" w:eastAsia="仿宋" w:hAnsi="仿宋"/>
          <w:sz w:val="32"/>
          <w:szCs w:val="32"/>
          <w:shd w:val="clear" w:color="auto" w:fill="FFFFFF"/>
        </w:rPr>
        <w:t>面向公众从事《科普法》所规定的科普活动，所从事的业务有明确的科普内容，能发挥向社会公众开展科普教育、宣传和示范的作用；</w:t>
      </w:r>
    </w:p>
    <w:p w:rsidR="00760A06" w:rsidRPr="00F5260A" w:rsidRDefault="008D1383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（</w:t>
      </w:r>
      <w:r w:rsidR="00EE5D6A" w:rsidRPr="00F5260A">
        <w:rPr>
          <w:rFonts w:ascii="Times New Roman" w:eastAsia="仿宋" w:hAnsi="仿宋"/>
          <w:sz w:val="32"/>
          <w:szCs w:val="32"/>
          <w:shd w:val="clear" w:color="auto" w:fill="FFFFFF"/>
        </w:rPr>
        <w:t>三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）</w:t>
      </w:r>
      <w:r w:rsidR="00EE5D6A" w:rsidRPr="00F5260A">
        <w:rPr>
          <w:rFonts w:ascii="Times New Roman" w:eastAsia="仿宋" w:hAnsi="仿宋"/>
          <w:sz w:val="32"/>
          <w:szCs w:val="32"/>
          <w:shd w:val="clear" w:color="auto" w:fill="FFFFFF"/>
        </w:rPr>
        <w:t>科普经费列入单位年度预算，保证科普活动正常开展；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第六条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各类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基地的具体要求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申报郴州市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基地，除符合第五条规定的基本条件外，还应同时符合以下条件：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（一）一般情况下应常年向社会公众开放。其中博物馆类基地</w:t>
      </w:r>
      <w:r w:rsidR="008D1383">
        <w:rPr>
          <w:rFonts w:ascii="Times New Roman" w:eastAsia="仿宋" w:hAnsi="Times New Roman"/>
          <w:sz w:val="32"/>
          <w:szCs w:val="32"/>
          <w:shd w:val="clear" w:color="auto" w:fill="FFFFFF"/>
        </w:rPr>
        <w:t>（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含博物馆、科技馆、动植物园、自然保护区、公园等</w:t>
      </w:r>
      <w:r w:rsidR="008D1383">
        <w:rPr>
          <w:rFonts w:ascii="Times New Roman" w:eastAsia="仿宋" w:hAnsi="Times New Roman"/>
          <w:sz w:val="32"/>
          <w:szCs w:val="32"/>
          <w:shd w:val="clear" w:color="auto" w:fill="FFFFFF"/>
        </w:rPr>
        <w:t>）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和青少年活动场所类基地每年开放天数应不少于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200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天；科技类实验室等研究基地要根据公众需求和自身工作安排，定期或不定期地向公众开放，每年开放天数应不少于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100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天。各类基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lastRenderedPageBreak/>
        <w:t>地对青少年实行优惠或免费开放的时间每年应不少于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100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天</w:t>
      </w:r>
      <w:r w:rsidR="008D1383">
        <w:rPr>
          <w:rFonts w:ascii="Times New Roman" w:eastAsia="仿宋" w:hAnsi="Times New Roman"/>
          <w:sz w:val="32"/>
          <w:szCs w:val="32"/>
          <w:shd w:val="clear" w:color="auto" w:fill="FFFFFF"/>
        </w:rPr>
        <w:t>（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含法定节假日</w:t>
      </w:r>
      <w:r w:rsidR="008D1383">
        <w:rPr>
          <w:rFonts w:ascii="Times New Roman" w:eastAsia="仿宋" w:hAnsi="Times New Roman"/>
          <w:sz w:val="32"/>
          <w:szCs w:val="32"/>
          <w:shd w:val="clear" w:color="auto" w:fill="FFFFFF"/>
        </w:rPr>
        <w:t>）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（二）配备有稳定的专（兼）职科普工作管理人员和科普讲解员。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（三）重视科普工作，有长远的科普工作规划和年度工作计划，建立了比较健全的相关管理制度。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第七条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申请认定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基地的，应提供如下材料，并保证材料的真实性和准确性：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（一）《郴州市科学技术普及基地申报表》（见附件）。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（二）申请单位法人资格证明材料。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（三）开展科普活动的场所及设施情况。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（四）以往从事各类科普工作的相关材料。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（五）科普工作规划和年度科普工作计划。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（六）上年度纳税证明、上年度财务报表、科普经费投入等相关证明材料。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（七）其它相关证明材料、资料。</w:t>
      </w:r>
    </w:p>
    <w:p w:rsidR="00760A06" w:rsidRPr="00F5260A" w:rsidRDefault="00EE5D6A" w:rsidP="00C37821">
      <w:pPr>
        <w:pStyle w:val="a3"/>
        <w:shd w:val="clear" w:color="auto" w:fill="FFFFFF"/>
        <w:spacing w:beforeAutospacing="0" w:afterAutospacing="0" w:line="57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（八）以上材料一式二份经属区、县科技行政主管部门推荐后，报市科技局。市科技局应当在收到申报材料后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30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个工作日内做出初审决定。</w:t>
      </w:r>
    </w:p>
    <w:p w:rsidR="00760A06" w:rsidRPr="008D1383" w:rsidRDefault="00EE5D6A" w:rsidP="00F63E45">
      <w:pPr>
        <w:pStyle w:val="a3"/>
        <w:shd w:val="clear" w:color="auto" w:fill="FFFFFF"/>
        <w:spacing w:beforeLines="50" w:beforeAutospacing="0" w:afterLines="50" w:afterAutospacing="0" w:line="600" w:lineRule="exact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8D1383">
        <w:rPr>
          <w:rFonts w:ascii="黑体" w:eastAsia="黑体" w:hAnsi="黑体"/>
          <w:sz w:val="32"/>
          <w:szCs w:val="32"/>
          <w:shd w:val="clear" w:color="auto" w:fill="FFFFFF"/>
        </w:rPr>
        <w:t xml:space="preserve">第三章 </w:t>
      </w:r>
      <w:r w:rsidR="00F63E45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</w:t>
      </w:r>
      <w:r w:rsidR="00C44A03">
        <w:rPr>
          <w:rFonts w:ascii="黑体" w:eastAsia="黑体" w:hAnsi="黑体"/>
          <w:sz w:val="32"/>
          <w:szCs w:val="32"/>
          <w:shd w:val="clear" w:color="auto" w:fill="FFFFFF"/>
        </w:rPr>
        <w:t>科学技术普及</w:t>
      </w:r>
      <w:r w:rsidRPr="008D1383">
        <w:rPr>
          <w:rFonts w:ascii="黑体" w:eastAsia="黑体" w:hAnsi="黑体"/>
          <w:sz w:val="32"/>
          <w:szCs w:val="32"/>
          <w:shd w:val="clear" w:color="auto" w:fill="FFFFFF"/>
        </w:rPr>
        <w:t>基地的认定</w:t>
      </w:r>
    </w:p>
    <w:p w:rsidR="00760A06" w:rsidRPr="00F5260A" w:rsidRDefault="00EE5D6A" w:rsidP="008D1383">
      <w:pPr>
        <w:pStyle w:val="a3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第八条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市科技局初审通过后，组织有关专家组成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基地评审小组，负责对申报单位的评审。</w:t>
      </w:r>
    </w:p>
    <w:p w:rsidR="00760A06" w:rsidRPr="00F5260A" w:rsidRDefault="00EE5D6A" w:rsidP="008D1383">
      <w:pPr>
        <w:pStyle w:val="a3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lastRenderedPageBreak/>
        <w:t>第九条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评审小组根据评审条件对申报材料进行评议和现场考察，提出具体认定意见，报送市科技局审定。</w:t>
      </w:r>
    </w:p>
    <w:p w:rsidR="00760A06" w:rsidRPr="00F5260A" w:rsidRDefault="00EE5D6A" w:rsidP="008D1383">
      <w:pPr>
        <w:pStyle w:val="a3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第十条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经认定的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基地，由市科技局发文命名为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“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郴州市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”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，向社会公布，并颁发牌匾，有效期为三年。</w:t>
      </w:r>
    </w:p>
    <w:p w:rsidR="00760A06" w:rsidRPr="008D1383" w:rsidRDefault="00EE5D6A" w:rsidP="00F63E45">
      <w:pPr>
        <w:pStyle w:val="a3"/>
        <w:shd w:val="clear" w:color="auto" w:fill="FFFFFF"/>
        <w:spacing w:beforeLines="50" w:beforeAutospacing="0" w:afterLines="50" w:afterAutospacing="0" w:line="600" w:lineRule="exact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8D1383">
        <w:rPr>
          <w:rFonts w:ascii="黑体" w:eastAsia="黑体" w:hAnsi="黑体"/>
          <w:sz w:val="32"/>
          <w:szCs w:val="32"/>
          <w:shd w:val="clear" w:color="auto" w:fill="FFFFFF"/>
        </w:rPr>
        <w:t>第四章</w:t>
      </w:r>
      <w:r w:rsidR="00524F73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</w:t>
      </w:r>
      <w:r w:rsidRPr="008D1383">
        <w:rPr>
          <w:rFonts w:ascii="黑体" w:eastAsia="黑体" w:hAnsi="黑体"/>
          <w:sz w:val="32"/>
          <w:szCs w:val="32"/>
          <w:shd w:val="clear" w:color="auto" w:fill="FFFFFF"/>
        </w:rPr>
        <w:t xml:space="preserve"> </w:t>
      </w:r>
      <w:r w:rsidR="00C44A03">
        <w:rPr>
          <w:rFonts w:ascii="黑体" w:eastAsia="黑体" w:hAnsi="黑体"/>
          <w:sz w:val="32"/>
          <w:szCs w:val="32"/>
          <w:shd w:val="clear" w:color="auto" w:fill="FFFFFF"/>
        </w:rPr>
        <w:t>科学技术普及</w:t>
      </w:r>
      <w:r w:rsidRPr="008D1383">
        <w:rPr>
          <w:rFonts w:ascii="黑体" w:eastAsia="黑体" w:hAnsi="黑体"/>
          <w:sz w:val="32"/>
          <w:szCs w:val="32"/>
          <w:shd w:val="clear" w:color="auto" w:fill="FFFFFF"/>
        </w:rPr>
        <w:t>基地的管理</w:t>
      </w:r>
    </w:p>
    <w:p w:rsidR="00760A06" w:rsidRPr="00F5260A" w:rsidRDefault="00EE5D6A" w:rsidP="008D1383">
      <w:pPr>
        <w:pStyle w:val="a3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第十一条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基地要在每年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12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月中旬向市科技局报送年度科普工作总结和下一年度科普工作计划，并提供各类科普活动的文字、声像等资料。</w:t>
      </w:r>
    </w:p>
    <w:p w:rsidR="00760A06" w:rsidRPr="00281459" w:rsidRDefault="00EE5D6A" w:rsidP="008D1383">
      <w:pPr>
        <w:pStyle w:val="a3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Times New Roman" w:eastAsia="仿宋" w:hAnsi="仿宋"/>
          <w:sz w:val="32"/>
          <w:szCs w:val="32"/>
          <w:shd w:val="clear" w:color="auto" w:fill="FFFFFF"/>
        </w:rPr>
      </w:pPr>
      <w:r w:rsidRPr="008D1383">
        <w:rPr>
          <w:rFonts w:ascii="Times New Roman" w:eastAsia="仿宋" w:hAnsi="仿宋"/>
          <w:b/>
          <w:sz w:val="32"/>
          <w:szCs w:val="32"/>
          <w:shd w:val="clear" w:color="auto" w:fill="FFFFFF"/>
        </w:rPr>
        <w:t>第十二条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="00281459" w:rsidRPr="00281459">
        <w:rPr>
          <w:rFonts w:ascii="Times New Roman" w:eastAsia="仿宋" w:hAnsi="仿宋"/>
          <w:sz w:val="32"/>
          <w:szCs w:val="32"/>
          <w:shd w:val="clear" w:color="auto" w:fill="FFFFFF"/>
        </w:rPr>
        <w:t>完成第十一条规定科普任务的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="00281459" w:rsidRPr="00281459">
        <w:rPr>
          <w:rFonts w:ascii="Times New Roman" w:eastAsia="仿宋" w:hAnsi="仿宋"/>
          <w:sz w:val="32"/>
          <w:szCs w:val="32"/>
          <w:shd w:val="clear" w:color="auto" w:fill="FFFFFF"/>
        </w:rPr>
        <w:t>基地可以参加市科技计划科普专项的申报，获得一定数量的后补助资金。补助范围包括：科普基础设施新建、改建、扩建项目资金匹配，开展原创性科普作品创作、科普培训以及重大科普活动等。</w:t>
      </w:r>
    </w:p>
    <w:p w:rsidR="00760A06" w:rsidRPr="00F5260A" w:rsidRDefault="00EE5D6A" w:rsidP="00EE786B">
      <w:pPr>
        <w:pStyle w:val="a3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EE786B">
        <w:rPr>
          <w:rFonts w:ascii="Times New Roman" w:eastAsia="仿宋" w:hAnsi="仿宋"/>
          <w:b/>
          <w:sz w:val="32"/>
          <w:szCs w:val="32"/>
          <w:shd w:val="clear" w:color="auto" w:fill="FFFFFF"/>
        </w:rPr>
        <w:t>第十三条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市科技局对各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基地进行不定期考评，考评办法和标准另行发布。</w:t>
      </w:r>
    </w:p>
    <w:p w:rsidR="00760A06" w:rsidRPr="00F5260A" w:rsidRDefault="00EE5D6A" w:rsidP="00EE786B">
      <w:pPr>
        <w:pStyle w:val="a3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EE786B">
        <w:rPr>
          <w:rFonts w:ascii="Times New Roman" w:eastAsia="仿宋" w:hAnsi="仿宋"/>
          <w:b/>
          <w:sz w:val="32"/>
          <w:szCs w:val="32"/>
          <w:shd w:val="clear" w:color="auto" w:fill="FFFFFF"/>
        </w:rPr>
        <w:t>第十四条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市科技局根据科普工作开展情况，择优向省科技厅推荐申报省级科普基地，享受国家有关科普基地税收优惠政策。</w:t>
      </w:r>
    </w:p>
    <w:p w:rsidR="00760A06" w:rsidRPr="00F5260A" w:rsidRDefault="00EE5D6A" w:rsidP="00EE786B">
      <w:pPr>
        <w:pStyle w:val="a3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Times New Roman" w:eastAsia="仿宋" w:hAnsi="Times New Roman"/>
          <w:sz w:val="32"/>
          <w:szCs w:val="32"/>
        </w:rPr>
      </w:pPr>
      <w:r w:rsidRPr="00EE786B">
        <w:rPr>
          <w:rFonts w:ascii="Times New Roman" w:eastAsia="仿宋" w:hAnsi="仿宋"/>
          <w:b/>
          <w:sz w:val="32"/>
          <w:szCs w:val="32"/>
          <w:shd w:val="clear" w:color="auto" w:fill="FFFFFF"/>
        </w:rPr>
        <w:t>第十五条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对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基地实行动态管理，科普基地有下列情况之一的，将撤销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“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郴州市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”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称号：</w:t>
      </w:r>
    </w:p>
    <w:p w:rsidR="00760A06" w:rsidRPr="00F5260A" w:rsidRDefault="00EE5D6A" w:rsidP="008D1383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lastRenderedPageBreak/>
        <w:t>1</w:t>
      </w:r>
      <w:r w:rsidR="00EE786B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．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有违法乱纪行为的；</w:t>
      </w:r>
    </w:p>
    <w:p w:rsidR="00760A06" w:rsidRPr="00F5260A" w:rsidRDefault="00EE5D6A" w:rsidP="008D1383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2</w:t>
      </w:r>
      <w:r w:rsidR="00EE786B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．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有宣传邪教、封建迷信以及从事反科学、伪科学活动的；</w:t>
      </w:r>
    </w:p>
    <w:p w:rsidR="00760A06" w:rsidRPr="00F5260A" w:rsidRDefault="00EE5D6A" w:rsidP="008D1383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3</w:t>
      </w:r>
      <w:r w:rsidR="00EE786B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．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有损害公众利益行为，经指出仍不整改的；</w:t>
      </w:r>
    </w:p>
    <w:p w:rsidR="00760A06" w:rsidRPr="00F5260A" w:rsidRDefault="00EE5D6A" w:rsidP="008D1383">
      <w:pPr>
        <w:pStyle w:val="a3"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4</w:t>
      </w:r>
      <w:r w:rsidR="00EE786B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．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已不具备</w:t>
      </w:r>
      <w:r w:rsidR="00C44A03">
        <w:rPr>
          <w:rFonts w:ascii="Times New Roman" w:eastAsia="仿宋" w:hAnsi="仿宋"/>
          <w:sz w:val="32"/>
          <w:szCs w:val="32"/>
          <w:shd w:val="clear" w:color="auto" w:fill="FFFFFF"/>
        </w:rPr>
        <w:t>科学技术普及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基地条件的。</w:t>
      </w:r>
    </w:p>
    <w:p w:rsidR="00760A06" w:rsidRPr="00EE786B" w:rsidRDefault="00EE5D6A" w:rsidP="00F63E45">
      <w:pPr>
        <w:pStyle w:val="a3"/>
        <w:shd w:val="clear" w:color="auto" w:fill="FFFFFF"/>
        <w:spacing w:beforeLines="50" w:beforeAutospacing="0" w:afterLines="50" w:afterAutospacing="0" w:line="600" w:lineRule="exact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 w:rsidRPr="00EE786B">
        <w:rPr>
          <w:rFonts w:ascii="黑体" w:eastAsia="黑体" w:hAnsi="黑体"/>
          <w:sz w:val="32"/>
          <w:szCs w:val="32"/>
          <w:shd w:val="clear" w:color="auto" w:fill="FFFFFF"/>
        </w:rPr>
        <w:t>第五章</w:t>
      </w:r>
      <w:r w:rsidR="00F63E45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</w:t>
      </w:r>
      <w:r w:rsidRPr="00EE786B">
        <w:rPr>
          <w:rFonts w:ascii="黑体" w:eastAsia="黑体" w:hAnsi="黑体"/>
          <w:sz w:val="32"/>
          <w:szCs w:val="32"/>
          <w:shd w:val="clear" w:color="auto" w:fill="FFFFFF"/>
        </w:rPr>
        <w:t xml:space="preserve"> 附</w:t>
      </w:r>
      <w:r w:rsidR="00F83E26">
        <w:rPr>
          <w:rFonts w:ascii="黑体" w:eastAsia="黑体" w:hAnsi="黑体" w:hint="eastAsia"/>
          <w:sz w:val="32"/>
          <w:szCs w:val="32"/>
          <w:shd w:val="clear" w:color="auto" w:fill="FFFFFF"/>
        </w:rPr>
        <w:t xml:space="preserve">  </w:t>
      </w:r>
      <w:r w:rsidRPr="00EE786B">
        <w:rPr>
          <w:rFonts w:ascii="黑体" w:eastAsia="黑体" w:hAnsi="黑体"/>
          <w:sz w:val="32"/>
          <w:szCs w:val="32"/>
          <w:shd w:val="clear" w:color="auto" w:fill="FFFFFF"/>
        </w:rPr>
        <w:t>则</w:t>
      </w:r>
    </w:p>
    <w:p w:rsidR="00EE786B" w:rsidRDefault="00EE5D6A" w:rsidP="00EE786B">
      <w:pPr>
        <w:pStyle w:val="a3"/>
        <w:shd w:val="clear" w:color="auto" w:fill="FFFFFF"/>
        <w:spacing w:beforeAutospacing="0" w:afterAutospacing="0" w:line="600" w:lineRule="exact"/>
        <w:ind w:firstLineChars="200" w:firstLine="643"/>
        <w:jc w:val="both"/>
        <w:rPr>
          <w:rFonts w:ascii="Times New Roman" w:eastAsia="仿宋" w:hAnsi="仿宋"/>
          <w:sz w:val="32"/>
          <w:szCs w:val="32"/>
          <w:shd w:val="clear" w:color="auto" w:fill="FFFFFF"/>
        </w:rPr>
      </w:pPr>
      <w:r w:rsidRPr="00EE786B">
        <w:rPr>
          <w:rFonts w:ascii="Times New Roman" w:eastAsia="仿宋" w:hAnsi="仿宋"/>
          <w:b/>
          <w:sz w:val="32"/>
          <w:szCs w:val="32"/>
          <w:shd w:val="clear" w:color="auto" w:fill="FFFFFF"/>
        </w:rPr>
        <w:t>第十六条</w:t>
      </w:r>
      <w:r w:rsidR="00F63E45">
        <w:rPr>
          <w:rFonts w:ascii="Times New Roman" w:eastAsia="仿宋" w:hAnsi="仿宋" w:hint="eastAsia"/>
          <w:b/>
          <w:sz w:val="32"/>
          <w:szCs w:val="32"/>
          <w:shd w:val="clear" w:color="auto" w:fill="FFFFFF"/>
        </w:rPr>
        <w:t xml:space="preserve">  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本办法自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2021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年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>4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月</w:t>
      </w:r>
      <w:r w:rsidRPr="00F5260A"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1</w:t>
      </w:r>
      <w:r w:rsidRPr="00F5260A">
        <w:rPr>
          <w:rFonts w:ascii="Times New Roman" w:eastAsia="仿宋" w:hAnsi="仿宋"/>
          <w:sz w:val="32"/>
          <w:szCs w:val="32"/>
          <w:shd w:val="clear" w:color="auto" w:fill="FFFFFF"/>
        </w:rPr>
        <w:t>日起施行。</w:t>
      </w:r>
    </w:p>
    <w:p w:rsidR="00EE786B" w:rsidRDefault="00EE786B">
      <w:pPr>
        <w:widowControl/>
        <w:jc w:val="left"/>
        <w:rPr>
          <w:rFonts w:ascii="Times New Roman" w:eastAsia="仿宋" w:hAnsi="仿宋" w:cs="Times New Roman"/>
          <w:kern w:val="0"/>
          <w:sz w:val="32"/>
          <w:szCs w:val="32"/>
          <w:shd w:val="clear" w:color="auto" w:fill="FFFFFF"/>
        </w:rPr>
        <w:sectPr w:rsidR="00EE786B" w:rsidSect="00F5260A">
          <w:footerReference w:type="default" r:id="rId7"/>
          <w:pgSz w:w="11906" w:h="16838"/>
          <w:pgMar w:top="1985" w:right="1588" w:bottom="1588" w:left="1588" w:header="851" w:footer="992" w:gutter="0"/>
          <w:cols w:space="425"/>
          <w:docGrid w:type="lines" w:linePitch="312"/>
        </w:sectPr>
      </w:pPr>
    </w:p>
    <w:p w:rsidR="00EE786B" w:rsidRDefault="00EE786B" w:rsidP="00EE786B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</w:p>
    <w:p w:rsidR="00EE786B" w:rsidRDefault="00EE786B" w:rsidP="00EE786B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18"/>
        </w:rPr>
        <w:t>编号：</w:t>
      </w:r>
    </w:p>
    <w:p w:rsidR="00EE786B" w:rsidRDefault="00EE786B" w:rsidP="00EE786B">
      <w:pPr>
        <w:jc w:val="center"/>
        <w:rPr>
          <w:rFonts w:ascii="Times New Roman" w:hint="eastAsia"/>
          <w:b/>
          <w:bCs/>
          <w:sz w:val="44"/>
        </w:rPr>
      </w:pPr>
    </w:p>
    <w:p w:rsidR="00836A2E" w:rsidRDefault="00836A2E" w:rsidP="00EE786B">
      <w:pPr>
        <w:jc w:val="center"/>
        <w:rPr>
          <w:rFonts w:ascii="Times New Roman"/>
          <w:b/>
          <w:bCs/>
          <w:sz w:val="44"/>
        </w:rPr>
      </w:pPr>
    </w:p>
    <w:p w:rsidR="00EE786B" w:rsidRPr="004D5500" w:rsidRDefault="00EE786B" w:rsidP="00EE786B">
      <w:pPr>
        <w:jc w:val="center"/>
        <w:rPr>
          <w:rFonts w:ascii="方正小标宋简体" w:eastAsia="方正小标宋简体" w:hint="eastAsia"/>
          <w:bCs/>
          <w:sz w:val="44"/>
        </w:rPr>
      </w:pPr>
      <w:r w:rsidRPr="004D5500">
        <w:rPr>
          <w:rFonts w:ascii="方正小标宋简体" w:eastAsia="方正小标宋简体" w:hint="eastAsia"/>
          <w:bCs/>
          <w:sz w:val="44"/>
        </w:rPr>
        <w:t>郴州市科学技术普及基地认定申报表</w:t>
      </w:r>
    </w:p>
    <w:p w:rsidR="00EE786B" w:rsidRDefault="00EE786B" w:rsidP="00EE786B">
      <w:pPr>
        <w:rPr>
          <w:b/>
          <w:bCs/>
        </w:rPr>
      </w:pPr>
    </w:p>
    <w:p w:rsidR="00EE786B" w:rsidRDefault="00EE786B" w:rsidP="00EE786B">
      <w:pPr>
        <w:rPr>
          <w:rFonts w:hint="eastAsia"/>
          <w:b/>
          <w:bCs/>
        </w:rPr>
      </w:pPr>
    </w:p>
    <w:p w:rsidR="00836A2E" w:rsidRDefault="00836A2E" w:rsidP="00EE786B">
      <w:pPr>
        <w:rPr>
          <w:rFonts w:hint="eastAsia"/>
          <w:b/>
          <w:bCs/>
        </w:rPr>
      </w:pPr>
    </w:p>
    <w:p w:rsidR="00836A2E" w:rsidRDefault="00836A2E" w:rsidP="00EE786B">
      <w:pPr>
        <w:rPr>
          <w:b/>
          <w:bCs/>
        </w:rPr>
      </w:pPr>
    </w:p>
    <w:p w:rsidR="00EE786B" w:rsidRDefault="00EE786B" w:rsidP="00EE786B">
      <w:pPr>
        <w:rPr>
          <w:b/>
          <w:bCs/>
        </w:rPr>
      </w:pPr>
    </w:p>
    <w:p w:rsidR="00EE786B" w:rsidRDefault="00EE786B" w:rsidP="00EE786B">
      <w:pPr>
        <w:rPr>
          <w:b/>
          <w:bCs/>
        </w:rPr>
      </w:pPr>
    </w:p>
    <w:p w:rsidR="00EE786B" w:rsidRDefault="00EE786B" w:rsidP="00EE786B">
      <w:pPr>
        <w:rPr>
          <w:b/>
          <w:bCs/>
        </w:rPr>
      </w:pPr>
    </w:p>
    <w:p w:rsidR="00EE786B" w:rsidRDefault="00EE786B" w:rsidP="00EE786B">
      <w:pPr>
        <w:rPr>
          <w:b/>
          <w:bCs/>
        </w:rPr>
      </w:pPr>
    </w:p>
    <w:p w:rsidR="00EE786B" w:rsidRPr="00165A57" w:rsidRDefault="00EE786B" w:rsidP="00EE786B">
      <w:pPr>
        <w:spacing w:line="320" w:lineRule="exact"/>
        <w:ind w:firstLineChars="200" w:firstLine="643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基地名称：</w:t>
      </w:r>
      <w:r w:rsidR="00165A57" w:rsidRPr="00165A57">
        <w:rPr>
          <w:rFonts w:ascii="仿宋" w:eastAsia="仿宋" w:hAnsi="仿宋" w:hint="eastAsia"/>
          <w:bCs/>
          <w:sz w:val="32"/>
          <w:u w:val="single"/>
        </w:rPr>
        <w:t xml:space="preserve">                                </w:t>
      </w:r>
    </w:p>
    <w:p w:rsidR="00EE786B" w:rsidRDefault="00EE786B" w:rsidP="00EE786B">
      <w:pPr>
        <w:ind w:firstLineChars="200" w:firstLine="643"/>
        <w:rPr>
          <w:b/>
          <w:bCs/>
          <w:sz w:val="32"/>
        </w:rPr>
      </w:pPr>
    </w:p>
    <w:p w:rsidR="00EE786B" w:rsidRDefault="00EE786B" w:rsidP="00165A57">
      <w:pPr>
        <w:spacing w:line="320" w:lineRule="exact"/>
        <w:ind w:firstLineChars="200" w:firstLine="643"/>
        <w:rPr>
          <w:rFonts w:ascii="仿宋" w:eastAsia="仿宋" w:hAnsi="仿宋" w:hint="eastAsia"/>
          <w:bCs/>
          <w:i/>
          <w:sz w:val="32"/>
          <w:u w:val="single"/>
        </w:rPr>
      </w:pPr>
      <w:r>
        <w:rPr>
          <w:rFonts w:hint="eastAsia"/>
          <w:b/>
          <w:bCs/>
          <w:sz w:val="32"/>
        </w:rPr>
        <w:t>主管单位：</w:t>
      </w:r>
      <w:r w:rsidR="00165A57" w:rsidRPr="00165A57">
        <w:rPr>
          <w:rFonts w:ascii="仿宋" w:eastAsia="仿宋" w:hAnsi="仿宋" w:hint="eastAsia"/>
          <w:bCs/>
          <w:sz w:val="32"/>
          <w:u w:val="single"/>
        </w:rPr>
        <w:t xml:space="preserve">                                </w:t>
      </w:r>
    </w:p>
    <w:p w:rsidR="00165A57" w:rsidRDefault="00165A57" w:rsidP="00165A57">
      <w:pPr>
        <w:ind w:firstLineChars="200" w:firstLine="643"/>
        <w:rPr>
          <w:b/>
          <w:bCs/>
          <w:sz w:val="32"/>
        </w:rPr>
      </w:pPr>
    </w:p>
    <w:p w:rsidR="00165A57" w:rsidRPr="00165A57" w:rsidRDefault="00EE786B" w:rsidP="00165A57">
      <w:pPr>
        <w:spacing w:line="320" w:lineRule="exact"/>
        <w:ind w:firstLineChars="200" w:firstLine="643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申报单位：</w:t>
      </w:r>
      <w:r w:rsidR="00165A57" w:rsidRPr="00165A57">
        <w:rPr>
          <w:rFonts w:ascii="仿宋" w:eastAsia="仿宋" w:hAnsi="仿宋" w:hint="eastAsia"/>
          <w:bCs/>
          <w:sz w:val="32"/>
          <w:u w:val="single"/>
        </w:rPr>
        <w:t xml:space="preserve">                                </w:t>
      </w:r>
    </w:p>
    <w:p w:rsidR="00EE786B" w:rsidRDefault="00EE786B" w:rsidP="00EE786B">
      <w:pPr>
        <w:ind w:firstLineChars="200" w:firstLine="643"/>
        <w:rPr>
          <w:b/>
          <w:bCs/>
          <w:sz w:val="32"/>
        </w:rPr>
      </w:pPr>
    </w:p>
    <w:p w:rsidR="00165A57" w:rsidRPr="00165A57" w:rsidRDefault="00EE786B" w:rsidP="00165A57">
      <w:pPr>
        <w:spacing w:line="320" w:lineRule="exact"/>
        <w:ind w:firstLineChars="200" w:firstLine="643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申报日期：</w:t>
      </w:r>
      <w:r w:rsidR="00165A57" w:rsidRPr="00165A57">
        <w:rPr>
          <w:rFonts w:ascii="仿宋" w:eastAsia="仿宋" w:hAnsi="仿宋" w:hint="eastAsia"/>
          <w:bCs/>
          <w:sz w:val="32"/>
          <w:u w:val="single"/>
        </w:rPr>
        <w:t xml:space="preserve">   </w:t>
      </w:r>
      <w:r w:rsidR="00836A2E" w:rsidRPr="00165A57">
        <w:rPr>
          <w:rFonts w:ascii="仿宋" w:eastAsia="仿宋" w:hAnsi="仿宋" w:hint="eastAsia"/>
          <w:bCs/>
          <w:sz w:val="32"/>
          <w:u w:val="single"/>
        </w:rPr>
        <w:t xml:space="preserve"> </w:t>
      </w:r>
      <w:r w:rsidR="00165A57" w:rsidRPr="00165A57">
        <w:rPr>
          <w:rFonts w:ascii="仿宋" w:eastAsia="仿宋" w:hAnsi="仿宋" w:hint="eastAsia"/>
          <w:bCs/>
          <w:sz w:val="32"/>
          <w:u w:val="single"/>
        </w:rPr>
        <w:t xml:space="preserve">   </w:t>
      </w:r>
      <w:r w:rsidR="00165A57" w:rsidRPr="00836A2E">
        <w:rPr>
          <w:rFonts w:ascii="仿宋" w:eastAsia="仿宋" w:hAnsi="仿宋" w:hint="eastAsia"/>
          <w:bCs/>
          <w:sz w:val="32"/>
          <w:u w:val="single"/>
        </w:rPr>
        <w:t xml:space="preserve"> </w:t>
      </w:r>
      <w:r w:rsidR="00165A57" w:rsidRPr="00836A2E">
        <w:rPr>
          <w:rFonts w:hint="eastAsia"/>
          <w:b/>
          <w:bCs/>
          <w:sz w:val="32"/>
          <w:u w:val="single"/>
        </w:rPr>
        <w:t>年</w:t>
      </w:r>
      <w:r w:rsidR="00165A57" w:rsidRPr="00836A2E">
        <w:rPr>
          <w:rFonts w:ascii="仿宋" w:eastAsia="仿宋" w:hAnsi="仿宋" w:hint="eastAsia"/>
          <w:bCs/>
          <w:sz w:val="32"/>
          <w:u w:val="single"/>
        </w:rPr>
        <w:t xml:space="preserve">      </w:t>
      </w:r>
      <w:r w:rsidR="00165A57" w:rsidRPr="00836A2E">
        <w:rPr>
          <w:rFonts w:hint="eastAsia"/>
          <w:b/>
          <w:bCs/>
          <w:sz w:val="32"/>
          <w:u w:val="single"/>
        </w:rPr>
        <w:t>月</w:t>
      </w:r>
      <w:r w:rsidR="00165A57" w:rsidRPr="00836A2E">
        <w:rPr>
          <w:rFonts w:ascii="仿宋" w:eastAsia="仿宋" w:hAnsi="仿宋" w:hint="eastAsia"/>
          <w:bCs/>
          <w:sz w:val="32"/>
          <w:u w:val="single"/>
        </w:rPr>
        <w:t xml:space="preserve">     </w:t>
      </w:r>
      <w:r w:rsidR="00165A57" w:rsidRPr="00836A2E">
        <w:rPr>
          <w:rFonts w:hint="eastAsia"/>
          <w:b/>
          <w:bCs/>
          <w:sz w:val="32"/>
          <w:u w:val="single"/>
        </w:rPr>
        <w:t>日</w:t>
      </w:r>
      <w:r w:rsidR="00165A57" w:rsidRPr="00836A2E">
        <w:rPr>
          <w:rFonts w:ascii="仿宋" w:eastAsia="仿宋" w:hAnsi="仿宋" w:hint="eastAsia"/>
          <w:bCs/>
          <w:sz w:val="32"/>
          <w:u w:val="single"/>
        </w:rPr>
        <w:t xml:space="preserve">   </w:t>
      </w:r>
      <w:r w:rsidR="00836A2E">
        <w:rPr>
          <w:rFonts w:ascii="仿宋" w:eastAsia="仿宋" w:hAnsi="仿宋" w:hint="eastAsia"/>
          <w:bCs/>
          <w:sz w:val="32"/>
          <w:u w:val="single"/>
        </w:rPr>
        <w:t xml:space="preserve">  </w:t>
      </w:r>
      <w:r w:rsidR="00165A57" w:rsidRPr="00836A2E">
        <w:rPr>
          <w:rFonts w:ascii="仿宋" w:eastAsia="仿宋" w:hAnsi="仿宋" w:hint="eastAsia"/>
          <w:bCs/>
          <w:sz w:val="32"/>
          <w:u w:val="single"/>
        </w:rPr>
        <w:t xml:space="preserve"> </w:t>
      </w:r>
    </w:p>
    <w:p w:rsidR="00EE786B" w:rsidRDefault="00EE786B" w:rsidP="00EE786B">
      <w:pPr>
        <w:rPr>
          <w:b/>
          <w:bCs/>
          <w:sz w:val="32"/>
        </w:rPr>
      </w:pPr>
    </w:p>
    <w:p w:rsidR="00EE786B" w:rsidRDefault="00EE786B" w:rsidP="00EE786B">
      <w:pPr>
        <w:rPr>
          <w:b/>
          <w:bCs/>
          <w:sz w:val="32"/>
        </w:rPr>
      </w:pPr>
    </w:p>
    <w:p w:rsidR="00EE786B" w:rsidRDefault="00EE786B" w:rsidP="00EE786B">
      <w:pPr>
        <w:jc w:val="center"/>
        <w:rPr>
          <w:rFonts w:hint="eastAsia"/>
          <w:b/>
          <w:bCs/>
          <w:sz w:val="32"/>
        </w:rPr>
      </w:pPr>
    </w:p>
    <w:p w:rsidR="00165A57" w:rsidRDefault="00165A57" w:rsidP="00EE786B">
      <w:pPr>
        <w:jc w:val="center"/>
        <w:rPr>
          <w:b/>
          <w:bCs/>
          <w:sz w:val="32"/>
        </w:rPr>
      </w:pPr>
    </w:p>
    <w:p w:rsidR="00EE786B" w:rsidRDefault="00EE786B" w:rsidP="00EE786B">
      <w:pPr>
        <w:jc w:val="center"/>
        <w:rPr>
          <w:b/>
          <w:bCs/>
          <w:sz w:val="36"/>
        </w:rPr>
      </w:pPr>
    </w:p>
    <w:p w:rsidR="00EE786B" w:rsidRPr="00836A2E" w:rsidRDefault="00EE786B" w:rsidP="00EE786B">
      <w:pPr>
        <w:jc w:val="center"/>
        <w:rPr>
          <w:rFonts w:ascii="黑体" w:eastAsia="黑体" w:hAnsi="黑体"/>
          <w:bCs/>
          <w:sz w:val="36"/>
        </w:rPr>
      </w:pPr>
      <w:r w:rsidRPr="00836A2E">
        <w:rPr>
          <w:rFonts w:ascii="黑体" w:eastAsia="黑体" w:hAnsi="黑体" w:hint="eastAsia"/>
          <w:bCs/>
          <w:sz w:val="36"/>
        </w:rPr>
        <w:t>郴州市科学技术局制</w:t>
      </w:r>
    </w:p>
    <w:p w:rsidR="00EE786B" w:rsidRDefault="00EE786B" w:rsidP="00EE786B">
      <w:pPr>
        <w:ind w:firstLineChars="1100" w:firstLine="3534"/>
        <w:rPr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968"/>
        <w:gridCol w:w="194"/>
        <w:gridCol w:w="1406"/>
        <w:gridCol w:w="1663"/>
        <w:gridCol w:w="1848"/>
        <w:gridCol w:w="1662"/>
      </w:tblGrid>
      <w:tr w:rsidR="00EE786B" w:rsidTr="00DB64FB">
        <w:trPr>
          <w:cantSplit/>
          <w:trHeight w:val="56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  <w:ind w:firstLineChars="100" w:firstLine="28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</w:t>
            </w: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</w:t>
            </w: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基地名称：</w:t>
            </w:r>
          </w:p>
        </w:tc>
      </w:tr>
      <w:tr w:rsidR="00EE786B" w:rsidTr="00DB64FB">
        <w:trPr>
          <w:cantSplit/>
          <w:trHeight w:val="508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成立日期：</w:t>
            </w:r>
          </w:p>
        </w:tc>
      </w:tr>
      <w:tr w:rsidR="00EE786B" w:rsidTr="00DB64FB">
        <w:trPr>
          <w:cantSplit/>
          <w:trHeight w:val="56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职务：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职称：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电话：</w:t>
            </w:r>
          </w:p>
        </w:tc>
      </w:tr>
      <w:tr w:rsidR="00EE786B" w:rsidTr="00DB64FB">
        <w:trPr>
          <w:cantSplit/>
          <w:trHeight w:val="56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职务：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职称：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电话：</w:t>
            </w:r>
          </w:p>
        </w:tc>
      </w:tr>
      <w:tr w:rsidR="00EE786B" w:rsidTr="00DB64FB">
        <w:trPr>
          <w:cantSplit/>
          <w:trHeight w:val="56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职工总数：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其中高职：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中职：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初职：</w:t>
            </w:r>
          </w:p>
        </w:tc>
      </w:tr>
      <w:tr w:rsidR="00EE786B" w:rsidTr="00DB64FB">
        <w:trPr>
          <w:cantSplit/>
          <w:trHeight w:val="43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职工中具有本科以上学历人数：具有大专、中专学历人数：</w:t>
            </w:r>
          </w:p>
        </w:tc>
      </w:tr>
      <w:tr w:rsidR="00EE786B" w:rsidTr="00DB64FB">
        <w:trPr>
          <w:cantSplit/>
          <w:trHeight w:val="34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详细地址：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邮编：</w:t>
            </w:r>
          </w:p>
        </w:tc>
      </w:tr>
      <w:tr w:rsidR="00EE786B" w:rsidTr="00DB64FB">
        <w:trPr>
          <w:cantSplit/>
          <w:trHeight w:val="34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传真：</w:t>
            </w:r>
          </w:p>
        </w:tc>
      </w:tr>
      <w:tr w:rsidR="00EE786B" w:rsidTr="00DB64FB">
        <w:trPr>
          <w:cantSplit/>
          <w:trHeight w:val="34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网址：</w:t>
            </w:r>
          </w:p>
        </w:tc>
      </w:tr>
      <w:tr w:rsidR="00EE786B" w:rsidTr="00DB64FB">
        <w:trPr>
          <w:cantSplit/>
          <w:trHeight w:val="40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</w:t>
            </w: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</w:t>
            </w: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条</w:t>
            </w: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件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场地面积：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场馆面积：</w:t>
            </w:r>
          </w:p>
        </w:tc>
      </w:tr>
      <w:tr w:rsidR="00EE786B" w:rsidTr="00DB64FB">
        <w:trPr>
          <w:cantSplit/>
          <w:trHeight w:val="46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展教仪器设备（台、件）：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模型：</w:t>
            </w:r>
          </w:p>
        </w:tc>
      </w:tr>
      <w:tr w:rsidR="00EE786B" w:rsidTr="00DB64FB">
        <w:trPr>
          <w:cantSplit/>
          <w:trHeight w:val="45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展板：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展柜：</w:t>
            </w:r>
          </w:p>
        </w:tc>
      </w:tr>
      <w:tr w:rsidR="00EE786B" w:rsidTr="00DB64FB">
        <w:trPr>
          <w:cantSplit/>
          <w:trHeight w:val="42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实物标本</w:t>
            </w:r>
          </w:p>
        </w:tc>
        <w:tc>
          <w:tcPr>
            <w:tcW w:w="6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种类：数量：</w:t>
            </w:r>
          </w:p>
        </w:tc>
      </w:tr>
      <w:tr w:rsidR="00EE786B" w:rsidTr="001D5A67">
        <w:trPr>
          <w:cantSplit/>
          <w:trHeight w:val="3512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B" w:rsidRDefault="00EE786B" w:rsidP="00DB64FB"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以上条件的具体说明：</w:t>
            </w:r>
          </w:p>
          <w:p w:rsidR="00EE786B" w:rsidRDefault="00EE786B" w:rsidP="00DB64FB">
            <w:pPr>
              <w:adjustRightInd w:val="0"/>
              <w:snapToGrid w:val="0"/>
              <w:spacing w:line="160" w:lineRule="atLeast"/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  <w:rPr>
                <w:rFonts w:ascii="Times New Roman" w:hAnsi="Times New Roman"/>
              </w:rPr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</w:pPr>
          </w:p>
        </w:tc>
      </w:tr>
      <w:tr w:rsidR="00EE786B" w:rsidTr="00DB64FB">
        <w:trPr>
          <w:cantSplit/>
          <w:trHeight w:val="357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86B" w:rsidRDefault="00EE786B" w:rsidP="00DB64FB">
            <w:pPr>
              <w:widowControl/>
              <w:jc w:val="left"/>
              <w:rPr>
                <w:b/>
              </w:rPr>
            </w:pPr>
          </w:p>
        </w:tc>
        <w:tc>
          <w:tcPr>
            <w:tcW w:w="7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B" w:rsidRDefault="00EE786B" w:rsidP="00DB64FB">
            <w:pPr>
              <w:adjustRightInd w:val="0"/>
              <w:snapToGrid w:val="0"/>
              <w:spacing w:line="160" w:lineRule="atLeast"/>
              <w:rPr>
                <w:rFonts w:ascii="Times New Roman" w:hAnsi="Times New Roman"/>
              </w:rPr>
            </w:pPr>
            <w:r>
              <w:rPr>
                <w:rFonts w:hint="eastAsia"/>
              </w:rPr>
              <w:t>其他条件：</w:t>
            </w:r>
          </w:p>
          <w:p w:rsidR="00EE786B" w:rsidRDefault="00EE786B" w:rsidP="00DB64FB">
            <w:pPr>
              <w:adjustRightInd w:val="0"/>
              <w:snapToGrid w:val="0"/>
              <w:spacing w:line="160" w:lineRule="atLeast"/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</w:pPr>
          </w:p>
          <w:p w:rsidR="00EE786B" w:rsidRDefault="00EE786B" w:rsidP="00DB64FB">
            <w:pPr>
              <w:adjustRightInd w:val="0"/>
              <w:snapToGrid w:val="0"/>
              <w:spacing w:line="160" w:lineRule="atLeast"/>
            </w:pPr>
          </w:p>
        </w:tc>
      </w:tr>
      <w:tr w:rsidR="00EE786B" w:rsidTr="00DB64FB">
        <w:trPr>
          <w:trHeight w:val="13694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B" w:rsidRDefault="00EE786B" w:rsidP="00DB64FB">
            <w:pPr>
              <w:rPr>
                <w:rFonts w:ascii="Times New Roman" w:hAnsi="Times New Roman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开展活动情况及效果</w:t>
            </w:r>
            <w:r>
              <w:rPr>
                <w:rFonts w:hint="eastAsia"/>
              </w:rPr>
              <w:t>（如年接待人数、重要活动内容及效果、获奖情况等）</w:t>
            </w:r>
          </w:p>
          <w:p w:rsidR="00EE786B" w:rsidRDefault="00EE786B" w:rsidP="00DB64FB"/>
          <w:p w:rsidR="00EE786B" w:rsidRDefault="00EE786B" w:rsidP="00DB64FB"/>
          <w:p w:rsidR="00EE786B" w:rsidRDefault="00EE786B" w:rsidP="00DB64FB"/>
        </w:tc>
      </w:tr>
      <w:tr w:rsidR="00EE786B" w:rsidTr="004D5500">
        <w:trPr>
          <w:trHeight w:val="395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B" w:rsidRDefault="00EE786B" w:rsidP="00DB64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今后工作计划</w:t>
            </w:r>
          </w:p>
          <w:p w:rsidR="00EE786B" w:rsidRDefault="00EE786B" w:rsidP="00DB64FB">
            <w:pPr>
              <w:rPr>
                <w:b/>
                <w:szCs w:val="21"/>
              </w:rPr>
            </w:pPr>
          </w:p>
          <w:p w:rsidR="00EE786B" w:rsidRDefault="00EE786B" w:rsidP="00DB64FB">
            <w:pPr>
              <w:rPr>
                <w:b/>
                <w:szCs w:val="21"/>
              </w:rPr>
            </w:pPr>
          </w:p>
          <w:p w:rsidR="00EE786B" w:rsidRDefault="00EE786B" w:rsidP="00DB64FB">
            <w:pPr>
              <w:rPr>
                <w:b/>
                <w:szCs w:val="21"/>
              </w:rPr>
            </w:pPr>
          </w:p>
          <w:p w:rsidR="00EE786B" w:rsidRDefault="00EE786B" w:rsidP="00DB64FB">
            <w:pPr>
              <w:rPr>
                <w:b/>
                <w:sz w:val="28"/>
                <w:szCs w:val="28"/>
              </w:rPr>
            </w:pPr>
          </w:p>
        </w:tc>
      </w:tr>
      <w:tr w:rsidR="00EE786B" w:rsidTr="00DB64FB">
        <w:trPr>
          <w:trHeight w:val="2325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B" w:rsidRDefault="00EE786B" w:rsidP="00DB64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申报单位意见</w:t>
            </w:r>
          </w:p>
          <w:p w:rsidR="00EE786B" w:rsidRDefault="00EE786B" w:rsidP="00DB64FB"/>
          <w:p w:rsidR="00EE786B" w:rsidRDefault="00EE786B" w:rsidP="00DB64FB"/>
          <w:p w:rsidR="00EE786B" w:rsidRDefault="00EE786B" w:rsidP="00DB64FB"/>
          <w:p w:rsidR="00EE786B" w:rsidRDefault="00EE786B" w:rsidP="00DB64FB"/>
          <w:p w:rsidR="00EE786B" w:rsidRDefault="00EE786B" w:rsidP="004D5500">
            <w:pPr>
              <w:wordWrap w:val="0"/>
              <w:jc w:val="right"/>
            </w:pPr>
            <w:r>
              <w:rPr>
                <w:rFonts w:hint="eastAsia"/>
              </w:rPr>
              <w:t>（盖章）</w:t>
            </w:r>
            <w:r w:rsidR="004D5500">
              <w:rPr>
                <w:rFonts w:hint="eastAsia"/>
              </w:rPr>
              <w:t xml:space="preserve">              </w:t>
            </w:r>
          </w:p>
          <w:p w:rsidR="00EE786B" w:rsidRDefault="00EE786B" w:rsidP="004D5500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4D550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4D550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4D5500">
              <w:rPr>
                <w:rFonts w:hint="eastAsia"/>
              </w:rPr>
              <w:t xml:space="preserve">           </w:t>
            </w:r>
          </w:p>
        </w:tc>
      </w:tr>
      <w:tr w:rsidR="00EE786B" w:rsidTr="00DB64FB">
        <w:trPr>
          <w:trHeight w:val="2325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B" w:rsidRDefault="00EE786B" w:rsidP="00DB64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县（市）区管理科技的主管部门意见</w:t>
            </w:r>
          </w:p>
          <w:p w:rsidR="004D5500" w:rsidRDefault="004D5500" w:rsidP="004D5500"/>
          <w:p w:rsidR="004D5500" w:rsidRDefault="004D5500" w:rsidP="004D5500"/>
          <w:p w:rsidR="004D5500" w:rsidRDefault="004D5500" w:rsidP="004D5500"/>
          <w:p w:rsidR="004D5500" w:rsidRDefault="004D5500" w:rsidP="004D5500"/>
          <w:p w:rsidR="004D5500" w:rsidRDefault="004D5500" w:rsidP="004D5500">
            <w:pPr>
              <w:wordWrap w:val="0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</w:t>
            </w:r>
          </w:p>
          <w:p w:rsidR="00EE786B" w:rsidRDefault="004D5500" w:rsidP="004D5500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</w:t>
            </w:r>
          </w:p>
        </w:tc>
      </w:tr>
      <w:tr w:rsidR="00EE786B" w:rsidTr="00DB64FB">
        <w:trPr>
          <w:trHeight w:val="232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B" w:rsidRDefault="00EE786B" w:rsidP="00DB64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市科技局审批意见</w:t>
            </w:r>
          </w:p>
          <w:p w:rsidR="004D5500" w:rsidRDefault="004D5500" w:rsidP="004D5500"/>
          <w:p w:rsidR="004D5500" w:rsidRDefault="004D5500" w:rsidP="004D5500"/>
          <w:p w:rsidR="004D5500" w:rsidRDefault="004D5500" w:rsidP="004D5500"/>
          <w:p w:rsidR="004D5500" w:rsidRDefault="004D5500" w:rsidP="004D5500"/>
          <w:p w:rsidR="004D5500" w:rsidRDefault="004D5500" w:rsidP="004D5500">
            <w:pPr>
              <w:wordWrap w:val="0"/>
              <w:jc w:val="right"/>
            </w:pP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</w:t>
            </w:r>
          </w:p>
          <w:p w:rsidR="00EE786B" w:rsidRDefault="004D5500" w:rsidP="004D5500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</w:t>
            </w:r>
          </w:p>
        </w:tc>
      </w:tr>
    </w:tbl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 w:hint="eastAsia"/>
          <w:sz w:val="32"/>
          <w:szCs w:val="32"/>
        </w:rPr>
      </w:pPr>
    </w:p>
    <w:p w:rsidR="004D5500" w:rsidRDefault="004D5500" w:rsidP="004D5500">
      <w:pPr>
        <w:spacing w:line="100" w:lineRule="exact"/>
        <w:ind w:leftChars="-100" w:left="-210" w:rightChars="-103" w:right="-216"/>
        <w:jc w:val="center"/>
        <w:rPr>
          <w:rFonts w:eastAsia="仿宋_GB2312"/>
          <w:sz w:val="32"/>
          <w:szCs w:val="32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4D5500" w:rsidRPr="003306E8" w:rsidTr="00986DDD">
        <w:trPr>
          <w:cantSplit/>
          <w:trHeight w:hRule="exact" w:val="567"/>
          <w:jc w:val="center"/>
        </w:trPr>
        <w:tc>
          <w:tcPr>
            <w:tcW w:w="8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5500" w:rsidRPr="003306E8" w:rsidRDefault="004D5500" w:rsidP="004D5500">
            <w:pPr>
              <w:spacing w:line="400" w:lineRule="exact"/>
              <w:ind w:rightChars="50" w:right="105" w:firstLineChars="50" w:firstLine="140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int="eastAsia"/>
                <w:color w:val="000000"/>
                <w:sz w:val="28"/>
                <w:szCs w:val="28"/>
              </w:rPr>
              <w:t>郴</w:t>
            </w:r>
            <w:r w:rsidRPr="003306E8">
              <w:rPr>
                <w:rFonts w:ascii="Times New Roman" w:eastAsia="方正仿宋简体"/>
                <w:color w:val="000000"/>
                <w:sz w:val="28"/>
                <w:szCs w:val="28"/>
              </w:rPr>
              <w:t>州市科学技术局</w:t>
            </w:r>
            <w:r w:rsidRPr="003306E8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 xml:space="preserve">                         2021</w:t>
            </w:r>
            <w:r w:rsidRPr="003306E8">
              <w:rPr>
                <w:rFonts w:ascii="Times New Roman" w:eastAsia="方正仿宋简体"/>
                <w:color w:val="000000"/>
                <w:sz w:val="28"/>
                <w:szCs w:val="28"/>
              </w:rPr>
              <w:t>年</w:t>
            </w:r>
            <w:r w:rsidRPr="003306E8"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3</w:t>
            </w:r>
            <w:r w:rsidRPr="003306E8">
              <w:rPr>
                <w:rFonts w:ascii="Times New Roman" w:eastAsia="方正仿宋简体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22</w:t>
            </w:r>
            <w:r w:rsidRPr="003306E8">
              <w:rPr>
                <w:rFonts w:ascii="Times New Roman" w:eastAsia="方正仿宋简体"/>
                <w:color w:val="000000"/>
                <w:sz w:val="28"/>
                <w:szCs w:val="28"/>
              </w:rPr>
              <w:t>日印发</w:t>
            </w:r>
          </w:p>
        </w:tc>
      </w:tr>
    </w:tbl>
    <w:p w:rsidR="00760A06" w:rsidRPr="004D5500" w:rsidRDefault="00760A06" w:rsidP="004D5500">
      <w:pPr>
        <w:pStyle w:val="a3"/>
        <w:shd w:val="clear" w:color="auto" w:fill="FFFFFF"/>
        <w:spacing w:beforeAutospacing="0" w:afterAutospacing="0" w:line="2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</w:p>
    <w:sectPr w:rsidR="00760A06" w:rsidRPr="004D5500" w:rsidSect="00EE786B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31" w:rsidRPr="00CD7168" w:rsidRDefault="001C5331" w:rsidP="00F5260A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1C5331" w:rsidRPr="00CD7168" w:rsidRDefault="001C5331" w:rsidP="00F5260A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5610"/>
      <w:docPartObj>
        <w:docPartGallery w:val="Page Numbers (Bottom of Page)"/>
        <w:docPartUnique/>
      </w:docPartObj>
    </w:sdtPr>
    <w:sdtContent>
      <w:p w:rsidR="00EE786B" w:rsidRDefault="003E745C">
        <w:pPr>
          <w:pStyle w:val="a5"/>
          <w:jc w:val="center"/>
        </w:pPr>
        <w:r w:rsidRPr="00EE786B">
          <w:rPr>
            <w:rFonts w:ascii="Times New Roman" w:hAnsi="Times New Roman" w:cs="Times New Roman"/>
          </w:rPr>
          <w:fldChar w:fldCharType="begin"/>
        </w:r>
        <w:r w:rsidR="00EE786B" w:rsidRPr="00EE786B">
          <w:rPr>
            <w:rFonts w:ascii="Times New Roman" w:hAnsi="Times New Roman" w:cs="Times New Roman"/>
          </w:rPr>
          <w:instrText xml:space="preserve"> PAGE   \* MERGEFORMAT </w:instrText>
        </w:r>
        <w:r w:rsidRPr="00EE786B">
          <w:rPr>
            <w:rFonts w:ascii="Times New Roman" w:hAnsi="Times New Roman" w:cs="Times New Roman"/>
          </w:rPr>
          <w:fldChar w:fldCharType="separate"/>
        </w:r>
        <w:r w:rsidR="00EC290B" w:rsidRPr="00EC290B">
          <w:rPr>
            <w:rFonts w:ascii="Times New Roman" w:hAnsi="Times New Roman" w:cs="Times New Roman"/>
            <w:noProof/>
            <w:lang w:val="zh-CN"/>
          </w:rPr>
          <w:t>2</w:t>
        </w:r>
        <w:r w:rsidRPr="00EE78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31" w:rsidRPr="00CD7168" w:rsidRDefault="001C5331" w:rsidP="00F5260A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1C5331" w:rsidRPr="00CD7168" w:rsidRDefault="001C5331" w:rsidP="00F5260A">
      <w:pPr>
        <w:rPr>
          <w:rFonts w:ascii="Arial" w:eastAsia="Times New Roman" w:hAnsi="Arial" w:cs="Verdana"/>
          <w:b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0B4C2C"/>
    <w:rsid w:val="0006298D"/>
    <w:rsid w:val="000A756B"/>
    <w:rsid w:val="000F1ECF"/>
    <w:rsid w:val="00165A57"/>
    <w:rsid w:val="00197662"/>
    <w:rsid w:val="001C5331"/>
    <w:rsid w:val="001D5A67"/>
    <w:rsid w:val="00204580"/>
    <w:rsid w:val="00281459"/>
    <w:rsid w:val="003E745C"/>
    <w:rsid w:val="004A28DE"/>
    <w:rsid w:val="004D5500"/>
    <w:rsid w:val="00524F73"/>
    <w:rsid w:val="005B2EE0"/>
    <w:rsid w:val="005D4E48"/>
    <w:rsid w:val="00760A06"/>
    <w:rsid w:val="007E766B"/>
    <w:rsid w:val="007F2887"/>
    <w:rsid w:val="00836A2E"/>
    <w:rsid w:val="008C55CE"/>
    <w:rsid w:val="008D1383"/>
    <w:rsid w:val="00C37821"/>
    <w:rsid w:val="00C44A03"/>
    <w:rsid w:val="00CC1330"/>
    <w:rsid w:val="00D4584C"/>
    <w:rsid w:val="00E22A1F"/>
    <w:rsid w:val="00EC290B"/>
    <w:rsid w:val="00EE5D6A"/>
    <w:rsid w:val="00EE786B"/>
    <w:rsid w:val="00EF2EFD"/>
    <w:rsid w:val="00F5260A"/>
    <w:rsid w:val="00F63E45"/>
    <w:rsid w:val="00F83E26"/>
    <w:rsid w:val="320B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760A0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A0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5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260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5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26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431</Words>
  <Characters>2457</Characters>
  <Application>Microsoft Office Word</Application>
  <DocSecurity>0</DocSecurity>
  <Lines>20</Lines>
  <Paragraphs>5</Paragraphs>
  <ScaleCrop>false</ScaleCrop>
  <Company>ICOS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iCura</cp:lastModifiedBy>
  <cp:revision>2</cp:revision>
  <cp:lastPrinted>2021-03-22T01:36:00Z</cp:lastPrinted>
  <dcterms:created xsi:type="dcterms:W3CDTF">2021-03-22T01:38:00Z</dcterms:created>
  <dcterms:modified xsi:type="dcterms:W3CDTF">2021-03-22T01:38:00Z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