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ahoma" w:hAnsi="Tahoma" w:cs="Tahoma"/>
          <w:b/>
          <w:sz w:val="48"/>
          <w:szCs w:val="48"/>
        </w:rPr>
      </w:pPr>
      <w:bookmarkStart w:id="0" w:name="_GoBack"/>
      <w:bookmarkEnd w:id="0"/>
      <w:r>
        <w:rPr>
          <w:rFonts w:ascii="Tahoma" w:hAnsi="Tahoma" w:cs="Tahoma"/>
          <w:b/>
          <w:sz w:val="48"/>
          <w:szCs w:val="48"/>
        </w:rPr>
        <w:t>2018年</w:t>
      </w:r>
      <w:r>
        <w:rPr>
          <w:rFonts w:hint="eastAsia" w:ascii="Tahoma" w:hAnsi="Tahoma" w:cs="Tahoma"/>
          <w:b/>
          <w:sz w:val="48"/>
          <w:szCs w:val="48"/>
        </w:rPr>
        <w:t>下</w:t>
      </w:r>
      <w:r>
        <w:rPr>
          <w:rFonts w:ascii="Tahoma" w:hAnsi="Tahoma" w:cs="Tahoma"/>
          <w:b/>
          <w:sz w:val="48"/>
          <w:szCs w:val="48"/>
        </w:rPr>
        <w:t>学期</w:t>
      </w:r>
      <w:r>
        <w:rPr>
          <w:rFonts w:hint="eastAsia" w:ascii="Tahoma" w:hAnsi="Tahoma" w:cs="Tahoma"/>
          <w:b/>
          <w:sz w:val="48"/>
          <w:szCs w:val="48"/>
        </w:rPr>
        <w:t>关</w:t>
      </w:r>
      <w:r>
        <w:rPr>
          <w:rFonts w:ascii="Tahoma" w:hAnsi="Tahoma" w:cs="Tahoma"/>
          <w:b/>
          <w:sz w:val="48"/>
          <w:szCs w:val="48"/>
        </w:rPr>
        <w:t>于本科论文答辩</w:t>
      </w:r>
      <w:r>
        <w:rPr>
          <w:rFonts w:hint="eastAsia" w:ascii="Tahoma" w:hAnsi="Tahoma" w:cs="Tahoma"/>
          <w:b/>
          <w:sz w:val="48"/>
          <w:szCs w:val="48"/>
        </w:rPr>
        <w:t>成</w:t>
      </w:r>
      <w:r>
        <w:rPr>
          <w:rFonts w:ascii="Tahoma" w:hAnsi="Tahoma" w:cs="Tahoma"/>
          <w:b/>
          <w:sz w:val="48"/>
          <w:szCs w:val="48"/>
        </w:rPr>
        <w:t>绩公布和</w:t>
      </w:r>
      <w:r>
        <w:rPr>
          <w:rFonts w:hint="eastAsia" w:ascii="Tahoma" w:hAnsi="Tahoma" w:cs="Tahoma"/>
          <w:b/>
          <w:sz w:val="48"/>
          <w:szCs w:val="48"/>
        </w:rPr>
        <w:t>本科</w:t>
      </w:r>
      <w:r>
        <w:rPr>
          <w:rFonts w:ascii="Tahoma" w:hAnsi="Tahoma" w:cs="Tahoma"/>
          <w:b/>
          <w:sz w:val="48"/>
          <w:szCs w:val="48"/>
        </w:rPr>
        <w:t>答辩</w:t>
      </w:r>
      <w:r>
        <w:rPr>
          <w:rFonts w:hint="eastAsia" w:ascii="Tahoma" w:hAnsi="Tahoma" w:cs="Tahoma"/>
          <w:b/>
          <w:sz w:val="48"/>
          <w:szCs w:val="48"/>
        </w:rPr>
        <w:t>通</w:t>
      </w:r>
      <w:r>
        <w:rPr>
          <w:rFonts w:ascii="Tahoma" w:hAnsi="Tahoma" w:cs="Tahoma"/>
          <w:b/>
          <w:sz w:val="48"/>
          <w:szCs w:val="48"/>
        </w:rPr>
        <w:t>知！</w:t>
      </w:r>
    </w:p>
    <w:p>
      <w:pPr>
        <w:rPr>
          <w:rFonts w:ascii="Tahoma" w:hAnsi="Tahoma" w:cs="Tahoma"/>
        </w:rPr>
      </w:pPr>
    </w:p>
    <w:p>
      <w:pPr>
        <w:rPr>
          <w:rFonts w:hint="eastAsia" w:ascii="Tahoma" w:hAnsi="Tahoma" w:cs="Tahoma"/>
        </w:rPr>
      </w:pPr>
    </w:p>
    <w:p>
      <w:pPr>
        <w:widowControl/>
        <w:rPr>
          <w:rFonts w:ascii="宋体" w:hAnsi="宋体" w:eastAsia="宋体" w:cs="宋体"/>
          <w:kern w:val="0"/>
          <w:sz w:val="32"/>
          <w:szCs w:val="32"/>
        </w:rPr>
      </w:pPr>
      <w:r>
        <w:rPr>
          <w:rFonts w:ascii="宋体" w:hAnsi="宋体" w:eastAsia="宋体" w:cs="宋体"/>
          <w:color w:val="FF00FF"/>
          <w:kern w:val="0"/>
          <w:sz w:val="36"/>
          <w:szCs w:val="36"/>
        </w:rPr>
        <w:t>答辩时间（</w:t>
      </w:r>
      <w:r>
        <w:rPr>
          <w:rFonts w:hint="eastAsia" w:ascii="宋体" w:hAnsi="宋体" w:eastAsia="宋体" w:cs="宋体"/>
          <w:color w:val="FF00FF"/>
          <w:kern w:val="0"/>
          <w:sz w:val="36"/>
          <w:szCs w:val="36"/>
        </w:rPr>
        <w:t>下</w:t>
      </w:r>
      <w:r>
        <w:rPr>
          <w:rFonts w:ascii="宋体" w:hAnsi="宋体" w:eastAsia="宋体" w:cs="宋体"/>
          <w:color w:val="FF00FF"/>
          <w:kern w:val="0"/>
          <w:sz w:val="36"/>
          <w:szCs w:val="36"/>
        </w:rPr>
        <w:t>午）：</w:t>
      </w:r>
      <w:r>
        <w:rPr>
          <w:rFonts w:ascii="宋体" w:hAnsi="宋体" w:eastAsia="宋体" w:cs="宋体"/>
          <w:kern w:val="0"/>
          <w:sz w:val="36"/>
          <w:szCs w:val="36"/>
        </w:rPr>
        <w:t>2018年11月27日（</w:t>
      </w:r>
      <w:r>
        <w:rPr>
          <w:rFonts w:hint="eastAsia" w:ascii="宋体" w:hAnsi="宋体" w:eastAsia="宋体" w:cs="宋体"/>
          <w:kern w:val="0"/>
          <w:sz w:val="36"/>
          <w:szCs w:val="36"/>
        </w:rPr>
        <w:t>下</w:t>
      </w:r>
      <w:r>
        <w:rPr>
          <w:rFonts w:ascii="宋体" w:hAnsi="宋体" w:eastAsia="宋体" w:cs="宋体"/>
          <w:kern w:val="0"/>
          <w:sz w:val="36"/>
          <w:szCs w:val="36"/>
        </w:rPr>
        <w:t>午14点50开始）[请</w:t>
      </w:r>
      <w:r>
        <w:rPr>
          <w:rFonts w:hint="eastAsia" w:ascii="宋体" w:hAnsi="宋体" w:eastAsia="宋体" w:cs="宋体"/>
          <w:kern w:val="0"/>
          <w:sz w:val="36"/>
          <w:szCs w:val="36"/>
        </w:rPr>
        <w:t>下</w:t>
      </w:r>
      <w:r>
        <w:rPr>
          <w:rFonts w:ascii="宋体" w:hAnsi="宋体" w:eastAsia="宋体" w:cs="宋体"/>
          <w:kern w:val="0"/>
          <w:sz w:val="36"/>
          <w:szCs w:val="36"/>
        </w:rPr>
        <w:t>午2点20分到,要</w:t>
      </w:r>
      <w:r>
        <w:rPr>
          <w:rFonts w:hint="eastAsia" w:ascii="宋体" w:hAnsi="宋体" w:eastAsia="宋体" w:cs="宋体"/>
          <w:kern w:val="0"/>
          <w:sz w:val="36"/>
          <w:szCs w:val="36"/>
        </w:rPr>
        <w:t>先</w:t>
      </w:r>
      <w:r>
        <w:rPr>
          <w:rFonts w:ascii="宋体" w:hAnsi="宋体" w:eastAsia="宋体" w:cs="宋体"/>
          <w:kern w:val="0"/>
          <w:sz w:val="36"/>
          <w:szCs w:val="36"/>
        </w:rPr>
        <w:t>填毕业生登记表]</w:t>
      </w:r>
      <w:r>
        <w:rPr>
          <w:rFonts w:ascii="宋体" w:hAnsi="宋体" w:eastAsia="宋体" w:cs="宋体"/>
          <w:kern w:val="0"/>
          <w:szCs w:val="21"/>
        </w:rPr>
        <w:br w:type="textWrapping"/>
      </w:r>
      <w:r>
        <w:rPr>
          <w:rFonts w:ascii="宋体" w:hAnsi="宋体" w:eastAsia="宋体" w:cs="宋体"/>
          <w:kern w:val="0"/>
          <w:szCs w:val="21"/>
        </w:rPr>
        <w:br w:type="textWrapping"/>
      </w:r>
      <w:r>
        <w:rPr>
          <w:rFonts w:ascii="宋体" w:hAnsi="宋体" w:eastAsia="宋体" w:cs="宋体"/>
          <w:color w:val="FF00FF"/>
          <w:kern w:val="0"/>
          <w:sz w:val="36"/>
          <w:szCs w:val="36"/>
        </w:rPr>
        <w:t>答辩地点：</w:t>
      </w:r>
      <w:r>
        <w:rPr>
          <w:rFonts w:ascii="宋体" w:hAnsi="宋体" w:eastAsia="宋体" w:cs="宋体"/>
          <w:kern w:val="0"/>
          <w:sz w:val="36"/>
          <w:szCs w:val="36"/>
        </w:rPr>
        <w:t>郴州职业技术学院办公楼一楼大厅右手边101会议室（成教处隔壁）</w:t>
      </w:r>
      <w:r>
        <w:rPr>
          <w:rFonts w:ascii="宋体" w:hAnsi="宋体" w:eastAsia="宋体" w:cs="宋体"/>
          <w:kern w:val="0"/>
          <w:szCs w:val="21"/>
        </w:rPr>
        <w:br w:type="textWrapping"/>
      </w:r>
      <w:r>
        <w:rPr>
          <w:rFonts w:ascii="宋体" w:hAnsi="宋体" w:eastAsia="宋体" w:cs="宋体"/>
          <w:color w:val="FF00FF"/>
          <w:kern w:val="0"/>
          <w:sz w:val="36"/>
          <w:szCs w:val="36"/>
        </w:rPr>
        <w:t>答辩委员会：</w:t>
      </w:r>
      <w:r>
        <w:rPr>
          <w:rFonts w:hint="eastAsia" w:ascii="宋体" w:hAnsi="宋体" w:eastAsia="宋体" w:cs="宋体"/>
          <w:kern w:val="0"/>
          <w:sz w:val="36"/>
          <w:szCs w:val="36"/>
        </w:rPr>
        <w:t>李</w:t>
      </w:r>
      <w:r>
        <w:rPr>
          <w:rFonts w:ascii="宋体" w:hAnsi="宋体" w:eastAsia="宋体" w:cs="宋体"/>
          <w:kern w:val="0"/>
          <w:sz w:val="36"/>
          <w:szCs w:val="36"/>
        </w:rPr>
        <w:t>老师、梁老师、张老师</w:t>
      </w:r>
      <w:r>
        <w:rPr>
          <w:rFonts w:hint="eastAsia" w:ascii="宋体" w:hAnsi="宋体" w:eastAsia="宋体" w:cs="宋体"/>
          <w:kern w:val="0"/>
          <w:sz w:val="36"/>
          <w:szCs w:val="36"/>
        </w:rPr>
        <w:t>、</w:t>
      </w:r>
      <w:r>
        <w:rPr>
          <w:rFonts w:ascii="宋体" w:hAnsi="宋体" w:eastAsia="宋体" w:cs="宋体"/>
          <w:kern w:val="0"/>
          <w:sz w:val="36"/>
          <w:szCs w:val="36"/>
        </w:rPr>
        <w:t>尹老师、</w:t>
      </w:r>
      <w:r>
        <w:rPr>
          <w:rFonts w:hint="eastAsia" w:ascii="宋体" w:hAnsi="宋体" w:eastAsia="宋体" w:cs="宋体"/>
          <w:kern w:val="0"/>
          <w:sz w:val="36"/>
          <w:szCs w:val="36"/>
        </w:rPr>
        <w:t>段</w:t>
      </w:r>
      <w:r>
        <w:rPr>
          <w:rFonts w:ascii="宋体" w:hAnsi="宋体" w:eastAsia="宋体" w:cs="宋体"/>
          <w:kern w:val="0"/>
          <w:sz w:val="36"/>
          <w:szCs w:val="36"/>
        </w:rPr>
        <w:t>老师</w:t>
      </w:r>
      <w:r>
        <w:rPr>
          <w:rFonts w:ascii="宋体" w:hAnsi="宋体" w:eastAsia="宋体" w:cs="宋体"/>
          <w:kern w:val="0"/>
          <w:szCs w:val="21"/>
        </w:rPr>
        <w:br w:type="textWrapping"/>
      </w:r>
      <w:r>
        <w:rPr>
          <w:rFonts w:ascii="宋体" w:hAnsi="宋体" w:eastAsia="宋体" w:cs="宋体"/>
          <w:color w:val="FF00FF"/>
          <w:kern w:val="0"/>
          <w:sz w:val="36"/>
          <w:szCs w:val="36"/>
        </w:rPr>
        <w:t>主持摄影：</w:t>
      </w:r>
      <w:r>
        <w:rPr>
          <w:rFonts w:hint="eastAsia" w:ascii="宋体" w:hAnsi="宋体" w:eastAsia="宋体" w:cs="宋体"/>
          <w:kern w:val="0"/>
          <w:sz w:val="36"/>
          <w:szCs w:val="36"/>
        </w:rPr>
        <w:t>李</w:t>
      </w:r>
      <w:r>
        <w:rPr>
          <w:rFonts w:ascii="宋体" w:hAnsi="宋体" w:eastAsia="宋体" w:cs="宋体"/>
          <w:kern w:val="0"/>
          <w:sz w:val="36"/>
          <w:szCs w:val="36"/>
        </w:rPr>
        <w:t>老师</w:t>
      </w:r>
      <w:r>
        <w:rPr>
          <w:rFonts w:ascii="宋体" w:hAnsi="宋体" w:eastAsia="宋体" w:cs="宋体"/>
          <w:kern w:val="0"/>
          <w:szCs w:val="21"/>
        </w:rPr>
        <w:br w:type="textWrapping"/>
      </w:r>
      <w:r>
        <w:rPr>
          <w:rFonts w:ascii="宋体" w:hAnsi="宋体" w:eastAsia="宋体" w:cs="宋体"/>
          <w:color w:val="FF00FF"/>
          <w:kern w:val="0"/>
          <w:sz w:val="36"/>
          <w:szCs w:val="36"/>
        </w:rPr>
        <w:t>答辩记录：</w:t>
      </w:r>
      <w:r>
        <w:rPr>
          <w:rFonts w:ascii="宋体" w:hAnsi="宋体" w:eastAsia="宋体" w:cs="宋体"/>
          <w:kern w:val="0"/>
          <w:sz w:val="36"/>
          <w:szCs w:val="36"/>
        </w:rPr>
        <w:t>尹老师</w:t>
      </w:r>
      <w:r>
        <w:rPr>
          <w:rFonts w:ascii="宋体" w:hAnsi="宋体" w:eastAsia="宋体" w:cs="宋体"/>
          <w:kern w:val="0"/>
          <w:szCs w:val="21"/>
        </w:rPr>
        <w:br w:type="textWrapping"/>
      </w:r>
      <w:r>
        <w:rPr>
          <w:rFonts w:ascii="宋体" w:hAnsi="宋体" w:eastAsia="宋体" w:cs="宋体"/>
          <w:color w:val="FF00FF"/>
          <w:kern w:val="0"/>
          <w:sz w:val="36"/>
          <w:szCs w:val="36"/>
        </w:rPr>
        <w:t>论文答辩流程：</w:t>
      </w:r>
      <w:r>
        <w:rPr>
          <w:rFonts w:ascii="宋体" w:hAnsi="宋体" w:eastAsia="宋体" w:cs="宋体"/>
          <w:kern w:val="0"/>
          <w:sz w:val="36"/>
          <w:szCs w:val="36"/>
        </w:rPr>
        <w:t>学员自我介绍【3分钟】、PPT演示论文讲解论文主要结构和自己的写作思路【2分钟】、答辩老师提问【10分钟】</w:t>
      </w:r>
      <w:r>
        <w:rPr>
          <w:rFonts w:ascii="宋体" w:hAnsi="宋体" w:eastAsia="宋体" w:cs="宋体"/>
          <w:kern w:val="0"/>
          <w:szCs w:val="21"/>
        </w:rPr>
        <w:br w:type="textWrapping"/>
      </w:r>
      <w:r>
        <w:rPr>
          <w:rFonts w:ascii="宋体" w:hAnsi="宋体" w:eastAsia="宋体" w:cs="宋体"/>
          <w:kern w:val="0"/>
          <w:szCs w:val="21"/>
        </w:rPr>
        <w:br w:type="textWrapping"/>
      </w:r>
      <w:r>
        <w:rPr>
          <w:rFonts w:ascii="宋体" w:hAnsi="宋体" w:eastAsia="宋体" w:cs="宋体"/>
          <w:kern w:val="0"/>
          <w:szCs w:val="21"/>
        </w:rPr>
        <w:br w:type="textWrapping"/>
      </w:r>
      <w:r>
        <w:rPr>
          <w:rFonts w:ascii="宋体" w:hAnsi="宋体" w:eastAsia="宋体" w:cs="宋体"/>
          <w:color w:val="800080"/>
          <w:kern w:val="0"/>
          <w:sz w:val="36"/>
          <w:szCs w:val="36"/>
        </w:rPr>
        <w:t>特别说明：答辩只设置开始时间，结束时间根据答辩进度而定，任何人可以早到但不能迟到，迟到的学员将安排下学期延期答辩！请12位本科学员合理安排自己的时间！</w:t>
      </w:r>
      <w:r>
        <w:rPr>
          <w:rFonts w:ascii="宋体" w:hAnsi="宋体" w:eastAsia="宋体" w:cs="宋体"/>
          <w:color w:val="800080"/>
          <w:kern w:val="0"/>
          <w:sz w:val="36"/>
          <w:szCs w:val="36"/>
        </w:rPr>
        <w:br w:type="textWrapping"/>
      </w:r>
      <w:r>
        <w:rPr>
          <w:rFonts w:ascii="宋体" w:hAnsi="宋体" w:eastAsia="宋体" w:cs="宋体"/>
          <w:color w:val="FF00FF"/>
          <w:kern w:val="0"/>
          <w:sz w:val="36"/>
          <w:szCs w:val="36"/>
        </w:rPr>
        <w:t>请各位学员熟悉自己的论文，答辩提问相关问题将从论文提取！答辩顺序先到先答！</w:t>
      </w:r>
      <w:r>
        <w:rPr>
          <w:rFonts w:ascii="宋体" w:hAnsi="宋体" w:eastAsia="宋体" w:cs="宋体"/>
          <w:kern w:val="0"/>
          <w:szCs w:val="21"/>
        </w:rPr>
        <w:br w:type="textWrapping"/>
      </w:r>
      <w:r>
        <w:rPr>
          <w:rFonts w:ascii="宋体" w:hAnsi="宋体" w:eastAsia="宋体" w:cs="宋体"/>
          <w:color w:val="FF00FF"/>
          <w:kern w:val="0"/>
          <w:sz w:val="36"/>
          <w:szCs w:val="36"/>
        </w:rPr>
        <w:br w:type="textWrapping"/>
      </w:r>
      <w:r>
        <w:rPr>
          <w:rFonts w:ascii="宋体" w:hAnsi="宋体" w:eastAsia="宋体" w:cs="宋体"/>
          <w:kern w:val="0"/>
          <w:szCs w:val="21"/>
        </w:rPr>
        <w:br w:type="textWrapping"/>
      </w:r>
      <w:r>
        <w:rPr>
          <w:rFonts w:ascii="宋体" w:hAnsi="宋体" w:eastAsia="宋体" w:cs="宋体"/>
          <w:color w:val="FF00FF"/>
          <w:kern w:val="0"/>
          <w:sz w:val="36"/>
          <w:szCs w:val="36"/>
        </w:rPr>
        <w:t>请各位答辩学员在地质大学学习平台论文终稿处下载含有评阅老师意见的最终论文，如果是要修改后答辩的请按要求修改后再打印论文，和制作PPT。</w:t>
      </w:r>
      <w:r>
        <w:rPr>
          <w:rFonts w:ascii="宋体" w:hAnsi="宋体" w:eastAsia="宋体" w:cs="宋体"/>
          <w:color w:val="FF00FF"/>
          <w:kern w:val="0"/>
          <w:sz w:val="36"/>
          <w:szCs w:val="36"/>
        </w:rPr>
        <w:br w:type="textWrapping"/>
      </w:r>
      <w:r>
        <w:rPr>
          <w:rFonts w:ascii="宋体" w:hAnsi="宋体" w:eastAsia="宋体" w:cs="宋体"/>
          <w:kern w:val="0"/>
          <w:szCs w:val="21"/>
        </w:rPr>
        <w:br w:type="textWrapping"/>
      </w:r>
      <w:r>
        <w:rPr>
          <w:rFonts w:ascii="宋体" w:hAnsi="宋体" w:eastAsia="宋体" w:cs="宋体"/>
          <w:color w:val="FF00FF"/>
          <w:kern w:val="0"/>
          <w:sz w:val="32"/>
          <w:szCs w:val="32"/>
        </w:rPr>
        <w:t>论文成绩*70%+答辩成绩(5位老师评分中取去最高分去掉最低分/3)*30%=论文最终成绩100%</w:t>
      </w:r>
    </w:p>
    <w:p>
      <w:pPr>
        <w:widowControl/>
        <w:rPr>
          <w:rFonts w:ascii="宋体" w:hAnsi="宋体" w:eastAsia="宋体" w:cs="宋体"/>
          <w:kern w:val="0"/>
          <w:szCs w:val="21"/>
        </w:rPr>
      </w:pPr>
    </w:p>
    <w:p>
      <w:pPr>
        <w:widowControl/>
        <w:rPr>
          <w:rFonts w:ascii="宋体" w:hAnsi="宋体" w:eastAsia="宋体" w:cs="宋体"/>
          <w:kern w:val="0"/>
          <w:szCs w:val="21"/>
        </w:rPr>
      </w:pPr>
    </w:p>
    <w:p>
      <w:pPr>
        <w:widowControl/>
        <w:rPr>
          <w:rFonts w:ascii="宋体" w:hAnsi="宋体" w:eastAsia="宋体" w:cs="宋体"/>
          <w:kern w:val="0"/>
          <w:szCs w:val="21"/>
        </w:rPr>
      </w:pPr>
    </w:p>
    <w:p>
      <w:pPr>
        <w:widowControl/>
        <w:rPr>
          <w:rFonts w:hint="eastAsia" w:ascii="宋体" w:hAnsi="宋体" w:eastAsia="宋体" w:cs="宋体"/>
          <w:kern w:val="0"/>
          <w:sz w:val="30"/>
          <w:szCs w:val="30"/>
        </w:rPr>
      </w:pPr>
      <w:r>
        <w:rPr>
          <w:rFonts w:ascii="宋体" w:hAnsi="宋体" w:eastAsia="宋体" w:cs="宋体"/>
          <w:color w:val="2F4F4F"/>
          <w:kern w:val="0"/>
          <w:sz w:val="30"/>
          <w:szCs w:val="30"/>
        </w:rPr>
        <w:t>另外本学期论文评阅未及格的学员将在下学期重新提交论文，</w:t>
      </w:r>
      <w:r>
        <w:rPr>
          <w:rFonts w:hint="eastAsia" w:ascii="宋体" w:hAnsi="宋体" w:eastAsia="宋体" w:cs="宋体"/>
          <w:color w:val="2F4F4F"/>
          <w:kern w:val="0"/>
          <w:sz w:val="30"/>
          <w:szCs w:val="30"/>
        </w:rPr>
        <w:t>具体时间</w:t>
      </w:r>
      <w:r>
        <w:rPr>
          <w:rFonts w:ascii="宋体" w:hAnsi="宋体" w:eastAsia="宋体" w:cs="宋体"/>
          <w:color w:val="2F4F4F"/>
          <w:kern w:val="0"/>
          <w:sz w:val="30"/>
          <w:szCs w:val="30"/>
        </w:rPr>
        <w:t>请留</w:t>
      </w:r>
      <w:r>
        <w:rPr>
          <w:rFonts w:hint="eastAsia" w:ascii="宋体" w:hAnsi="宋体" w:eastAsia="宋体" w:cs="宋体"/>
          <w:color w:val="2F4F4F"/>
          <w:kern w:val="0"/>
          <w:sz w:val="30"/>
          <w:szCs w:val="30"/>
        </w:rPr>
        <w:t>意群</w:t>
      </w:r>
      <w:r>
        <w:rPr>
          <w:rFonts w:ascii="宋体" w:hAnsi="宋体" w:eastAsia="宋体" w:cs="宋体"/>
          <w:color w:val="2F4F4F"/>
          <w:kern w:val="0"/>
          <w:sz w:val="30"/>
          <w:szCs w:val="30"/>
        </w:rPr>
        <w:t>里</w:t>
      </w:r>
      <w:r>
        <w:rPr>
          <w:rFonts w:hint="eastAsia" w:ascii="宋体" w:hAnsi="宋体" w:eastAsia="宋体" w:cs="宋体"/>
          <w:color w:val="2F4F4F"/>
          <w:kern w:val="0"/>
          <w:sz w:val="30"/>
          <w:szCs w:val="30"/>
        </w:rPr>
        <w:t>通</w:t>
      </w:r>
      <w:r>
        <w:rPr>
          <w:rFonts w:ascii="宋体" w:hAnsi="宋体" w:eastAsia="宋体" w:cs="宋体"/>
          <w:color w:val="2F4F4F"/>
          <w:kern w:val="0"/>
          <w:sz w:val="30"/>
          <w:szCs w:val="30"/>
        </w:rPr>
        <w:t>知</w:t>
      </w:r>
      <w:r>
        <w:rPr>
          <w:rFonts w:hint="eastAsia" w:ascii="宋体" w:hAnsi="宋体" w:eastAsia="宋体" w:cs="宋体"/>
          <w:color w:val="2F4F4F"/>
          <w:kern w:val="0"/>
          <w:sz w:val="30"/>
          <w:szCs w:val="30"/>
        </w:rPr>
        <w:t>！</w:t>
      </w:r>
    </w:p>
    <w:p/>
    <w:p>
      <w:pPr>
        <w:rPr>
          <w:rFonts w:hint="eastAsia"/>
          <w:b/>
          <w:sz w:val="24"/>
          <w:szCs w:val="24"/>
        </w:rPr>
      </w:pPr>
      <w:r>
        <w:rPr>
          <w:rFonts w:hint="eastAsia"/>
          <w:b/>
          <w:sz w:val="24"/>
          <w:szCs w:val="24"/>
        </w:rPr>
        <w:t>附</w:t>
      </w:r>
      <w:r>
        <w:rPr>
          <w:b/>
          <w:sz w:val="24"/>
          <w:szCs w:val="24"/>
        </w:rPr>
        <w:t>：</w:t>
      </w:r>
      <w:r>
        <w:rPr>
          <w:rFonts w:hint="eastAsia"/>
          <w:b/>
          <w:sz w:val="24"/>
          <w:szCs w:val="24"/>
        </w:rPr>
        <w:t>2018年</w:t>
      </w:r>
      <w:r>
        <w:rPr>
          <w:b/>
          <w:sz w:val="24"/>
          <w:szCs w:val="24"/>
        </w:rPr>
        <w:t>下期本科论文答辩名单：</w:t>
      </w:r>
    </w:p>
    <w:tbl>
      <w:tblPr>
        <w:tblStyle w:val="3"/>
        <w:tblW w:w="8296" w:type="dxa"/>
        <w:tblInd w:w="0" w:type="dxa"/>
        <w:tblLayout w:type="fixed"/>
        <w:tblCellMar>
          <w:top w:w="0" w:type="dxa"/>
          <w:left w:w="108" w:type="dxa"/>
          <w:bottom w:w="0" w:type="dxa"/>
          <w:right w:w="108" w:type="dxa"/>
        </w:tblCellMar>
      </w:tblPr>
      <w:tblGrid>
        <w:gridCol w:w="457"/>
        <w:gridCol w:w="698"/>
        <w:gridCol w:w="2864"/>
        <w:gridCol w:w="697"/>
        <w:gridCol w:w="874"/>
        <w:gridCol w:w="1069"/>
        <w:gridCol w:w="700"/>
        <w:gridCol w:w="937"/>
      </w:tblGrid>
      <w:tr>
        <w:tblPrEx>
          <w:tblLayout w:type="fixed"/>
          <w:tblCellMar>
            <w:top w:w="0" w:type="dxa"/>
            <w:left w:w="108" w:type="dxa"/>
            <w:bottom w:w="0" w:type="dxa"/>
            <w:right w:w="108" w:type="dxa"/>
          </w:tblCellMar>
        </w:tblPrEx>
        <w:trPr>
          <w:trHeight w:val="660" w:hRule="atLeast"/>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6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Arial" w:hAnsi="Arial" w:eastAsia="宋体" w:cs="Arial"/>
                <w:kern w:val="0"/>
                <w:sz w:val="20"/>
                <w:szCs w:val="20"/>
              </w:rPr>
            </w:pPr>
            <w:r>
              <w:rPr>
                <w:rFonts w:ascii="Arial" w:hAnsi="Arial" w:eastAsia="宋体" w:cs="Arial"/>
                <w:kern w:val="0"/>
                <w:sz w:val="20"/>
                <w:szCs w:val="20"/>
              </w:rPr>
              <w:t>学生姓名</w:t>
            </w:r>
          </w:p>
        </w:tc>
        <w:tc>
          <w:tcPr>
            <w:tcW w:w="2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论文题目</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指导教师</w:t>
            </w:r>
          </w:p>
        </w:tc>
        <w:tc>
          <w:tcPr>
            <w:tcW w:w="8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年级</w:t>
            </w:r>
          </w:p>
        </w:tc>
        <w:tc>
          <w:tcPr>
            <w:tcW w:w="10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专业</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论文评阅成绩</w:t>
            </w:r>
          </w:p>
        </w:tc>
        <w:tc>
          <w:tcPr>
            <w:tcW w:w="9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是否同意答辩</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于涛</w:t>
            </w:r>
          </w:p>
        </w:tc>
        <w:tc>
          <w:tcPr>
            <w:tcW w:w="286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论现代企业人才管理现状与对策研究</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吴建新</w:t>
            </w:r>
          </w:p>
        </w:tc>
        <w:tc>
          <w:tcPr>
            <w:tcW w:w="87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2015年春季</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工商管理</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Arial" w:hAnsi="Arial" w:eastAsia="宋体" w:cs="Arial"/>
                <w:kern w:val="0"/>
                <w:sz w:val="20"/>
                <w:szCs w:val="20"/>
              </w:rPr>
            </w:pPr>
            <w:r>
              <w:rPr>
                <w:rFonts w:ascii="Arial" w:hAnsi="Arial" w:eastAsia="宋体" w:cs="Arial"/>
                <w:kern w:val="0"/>
                <w:sz w:val="20"/>
                <w:szCs w:val="20"/>
              </w:rPr>
              <w:t>63</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修改后答辩</w:t>
            </w:r>
          </w:p>
        </w:tc>
      </w:tr>
      <w:tr>
        <w:tblPrEx>
          <w:tblLayout w:type="fixed"/>
          <w:tblCellMar>
            <w:top w:w="0" w:type="dxa"/>
            <w:left w:w="108" w:type="dxa"/>
            <w:bottom w:w="0" w:type="dxa"/>
            <w:right w:w="108" w:type="dxa"/>
          </w:tblCellMar>
        </w:tblPrEx>
        <w:trPr>
          <w:trHeight w:val="402" w:hRule="atLeast"/>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6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谭红娟</w:t>
            </w:r>
          </w:p>
        </w:tc>
        <w:tc>
          <w:tcPr>
            <w:tcW w:w="2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浅析中小企业的人本管理</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吴建新</w:t>
            </w:r>
          </w:p>
        </w:tc>
        <w:tc>
          <w:tcPr>
            <w:tcW w:w="8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2016年秋季</w:t>
            </w:r>
          </w:p>
        </w:tc>
        <w:tc>
          <w:tcPr>
            <w:tcW w:w="10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工商管理</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62</w:t>
            </w:r>
          </w:p>
        </w:tc>
        <w:tc>
          <w:tcPr>
            <w:tcW w:w="9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修改后答辩</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欧莹霞</w:t>
            </w:r>
          </w:p>
        </w:tc>
        <w:tc>
          <w:tcPr>
            <w:tcW w:w="286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互联网背景下的中小企业进行绩效管理</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吴建新</w:t>
            </w:r>
          </w:p>
        </w:tc>
        <w:tc>
          <w:tcPr>
            <w:tcW w:w="87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2016年秋季</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工商管理</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修改后答辩</w:t>
            </w:r>
          </w:p>
        </w:tc>
      </w:tr>
      <w:tr>
        <w:tblPrEx>
          <w:tblLayout w:type="fixed"/>
          <w:tblCellMar>
            <w:top w:w="0" w:type="dxa"/>
            <w:left w:w="108" w:type="dxa"/>
            <w:bottom w:w="0" w:type="dxa"/>
            <w:right w:w="108" w:type="dxa"/>
          </w:tblCellMar>
        </w:tblPrEx>
        <w:trPr>
          <w:trHeight w:val="402" w:hRule="atLeast"/>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6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马超</w:t>
            </w:r>
          </w:p>
        </w:tc>
        <w:tc>
          <w:tcPr>
            <w:tcW w:w="2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浅析乡镇民营企业核算方式存在的问题及对策分析</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吴建新</w:t>
            </w:r>
          </w:p>
        </w:tc>
        <w:tc>
          <w:tcPr>
            <w:tcW w:w="8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2016年秋季</w:t>
            </w:r>
          </w:p>
        </w:tc>
        <w:tc>
          <w:tcPr>
            <w:tcW w:w="10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工商管理</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w:t>
            </w:r>
          </w:p>
        </w:tc>
        <w:tc>
          <w:tcPr>
            <w:tcW w:w="9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修改后答辩</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陈文杰</w:t>
            </w:r>
          </w:p>
        </w:tc>
        <w:tc>
          <w:tcPr>
            <w:tcW w:w="286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中国农村居民消费结构分析</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夏红军</w:t>
            </w:r>
          </w:p>
        </w:tc>
        <w:tc>
          <w:tcPr>
            <w:tcW w:w="87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2016年春季</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经济学</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74</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修改后答辩</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田胜哲</w:t>
            </w:r>
          </w:p>
        </w:tc>
        <w:tc>
          <w:tcPr>
            <w:tcW w:w="286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试论我国农村基层选举制度</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魏宇</w:t>
            </w:r>
          </w:p>
        </w:tc>
        <w:tc>
          <w:tcPr>
            <w:tcW w:w="87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2015年秋季</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行政管理</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64</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同意答辩</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丘文光</w:t>
            </w:r>
          </w:p>
        </w:tc>
        <w:tc>
          <w:tcPr>
            <w:tcW w:w="28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Arial" w:hAnsi="Arial" w:eastAsia="宋体" w:cs="Arial"/>
                <w:kern w:val="0"/>
                <w:sz w:val="20"/>
                <w:szCs w:val="20"/>
              </w:rPr>
            </w:pPr>
            <w:r>
              <w:rPr>
                <w:rFonts w:ascii="Arial" w:hAnsi="Arial" w:eastAsia="宋体" w:cs="Arial"/>
                <w:kern w:val="0"/>
                <w:sz w:val="20"/>
                <w:szCs w:val="20"/>
              </w:rPr>
              <w:t>岩土工程勘察岩石风化程度的判定</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王淑芬</w:t>
            </w:r>
          </w:p>
        </w:tc>
        <w:tc>
          <w:tcPr>
            <w:tcW w:w="87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2015年秋季</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土木工程（岩土工程）</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Arial" w:hAnsi="Arial" w:eastAsia="宋体" w:cs="Arial"/>
                <w:kern w:val="0"/>
                <w:sz w:val="20"/>
                <w:szCs w:val="20"/>
              </w:rPr>
            </w:pPr>
            <w:r>
              <w:rPr>
                <w:rFonts w:ascii="Arial" w:hAnsi="Arial" w:eastAsia="宋体" w:cs="Arial"/>
                <w:kern w:val="0"/>
                <w:sz w:val="20"/>
                <w:szCs w:val="20"/>
              </w:rPr>
              <w:t>75</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同意答辩</w:t>
            </w:r>
          </w:p>
        </w:tc>
      </w:tr>
      <w:tr>
        <w:tblPrEx>
          <w:tblLayout w:type="fixed"/>
          <w:tblCellMar>
            <w:top w:w="0" w:type="dxa"/>
            <w:left w:w="108" w:type="dxa"/>
            <w:bottom w:w="0" w:type="dxa"/>
            <w:right w:w="108" w:type="dxa"/>
          </w:tblCellMar>
        </w:tblPrEx>
        <w:trPr>
          <w:trHeight w:val="402" w:hRule="atLeast"/>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6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周中帅</w:t>
            </w:r>
          </w:p>
        </w:tc>
        <w:tc>
          <w:tcPr>
            <w:tcW w:w="2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浅谈建筑工程质量管理和控制</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任森智</w:t>
            </w:r>
          </w:p>
        </w:tc>
        <w:tc>
          <w:tcPr>
            <w:tcW w:w="8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2016年春季</w:t>
            </w:r>
          </w:p>
        </w:tc>
        <w:tc>
          <w:tcPr>
            <w:tcW w:w="10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土木工程（建筑工程）</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Arial" w:hAnsi="Arial" w:eastAsia="宋体" w:cs="Arial"/>
                <w:kern w:val="0"/>
                <w:sz w:val="20"/>
                <w:szCs w:val="20"/>
              </w:rPr>
            </w:pPr>
            <w:r>
              <w:rPr>
                <w:rFonts w:ascii="Arial" w:hAnsi="Arial" w:eastAsia="宋体" w:cs="Arial"/>
                <w:kern w:val="0"/>
                <w:sz w:val="20"/>
                <w:szCs w:val="20"/>
              </w:rPr>
              <w:t>62</w:t>
            </w:r>
          </w:p>
        </w:tc>
        <w:tc>
          <w:tcPr>
            <w:tcW w:w="9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同意答辩</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钟琼育</w:t>
            </w:r>
          </w:p>
        </w:tc>
        <w:tc>
          <w:tcPr>
            <w:tcW w:w="286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建设工程合同管理探讨</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任森智</w:t>
            </w:r>
          </w:p>
        </w:tc>
        <w:tc>
          <w:tcPr>
            <w:tcW w:w="87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2015年秋季</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土木工程（建筑工程）</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Arial" w:hAnsi="Arial" w:eastAsia="宋体" w:cs="Arial"/>
                <w:kern w:val="0"/>
                <w:sz w:val="20"/>
                <w:szCs w:val="20"/>
              </w:rPr>
            </w:pPr>
            <w:r>
              <w:rPr>
                <w:rFonts w:ascii="Arial" w:hAnsi="Arial" w:eastAsia="宋体" w:cs="Arial"/>
                <w:kern w:val="0"/>
                <w:sz w:val="20"/>
                <w:szCs w:val="20"/>
              </w:rPr>
              <w:t>62</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修改后答辩</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陈红华</w:t>
            </w:r>
          </w:p>
        </w:tc>
        <w:tc>
          <w:tcPr>
            <w:tcW w:w="286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大体积混凝土的温度裂缝及其控制技术探讨</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任森智</w:t>
            </w:r>
          </w:p>
        </w:tc>
        <w:tc>
          <w:tcPr>
            <w:tcW w:w="87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2016年春季</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土木工程（建筑工程）</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65</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同意答辩</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w:t>
            </w:r>
          </w:p>
        </w:tc>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苏自伟</w:t>
            </w:r>
          </w:p>
        </w:tc>
        <w:tc>
          <w:tcPr>
            <w:tcW w:w="286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建筑变形监测方法在工程的应用</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杨曲</w:t>
            </w:r>
          </w:p>
        </w:tc>
        <w:tc>
          <w:tcPr>
            <w:tcW w:w="87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2015年春季</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测绘工程</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60</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修改后答辩</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w:t>
            </w:r>
          </w:p>
        </w:tc>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蔡志华</w:t>
            </w:r>
          </w:p>
        </w:tc>
        <w:tc>
          <w:tcPr>
            <w:tcW w:w="286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三维激光扫描技术在隧道工程测量中的应用研究</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杨曲</w:t>
            </w:r>
          </w:p>
        </w:tc>
        <w:tc>
          <w:tcPr>
            <w:tcW w:w="87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2015年秋季</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测绘工程</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60</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修改后答辩</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7C"/>
    <w:rsid w:val="00384486"/>
    <w:rsid w:val="0039287C"/>
    <w:rsid w:val="00476896"/>
    <w:rsid w:val="00627C42"/>
    <w:rsid w:val="00B278E1"/>
    <w:rsid w:val="00EB1ACB"/>
    <w:rsid w:val="00FA29D1"/>
    <w:rsid w:val="00FF3F48"/>
    <w:rsid w:val="11AD2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Words>
  <Characters>999</Characters>
  <Lines>8</Lines>
  <Paragraphs>2</Paragraphs>
  <TotalTime>29</TotalTime>
  <ScaleCrop>false</ScaleCrop>
  <LinksUpToDate>false</LinksUpToDate>
  <CharactersWithSpaces>1172</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2018-11-12T02:46:00Z</dcterms:created>
  <dc:creator>Administrator</dc:creator>
  <cp:lastModifiedBy>鱼是那么的宝</cp:lastModifiedBy>
  <dcterms:modified xsi:type="dcterms:W3CDTF">2018-11-12T08:35:42Z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